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0E4" w:rsidRDefault="009000E4" w:rsidP="009000E4">
      <w:pPr>
        <w:jc w:val="center"/>
        <w:rPr>
          <w:b/>
          <w:sz w:val="18"/>
          <w:szCs w:val="18"/>
        </w:rPr>
      </w:pPr>
      <w:r>
        <w:rPr>
          <w:b/>
          <w:sz w:val="18"/>
          <w:szCs w:val="18"/>
        </w:rPr>
        <w:t>Završni radovi II ciklusa studija odbranjeni u školskoj 2024/2025. godini</w:t>
      </w:r>
    </w:p>
    <w:tbl>
      <w:tblPr>
        <w:tblStyle w:val="TableGrid"/>
        <w:tblW w:w="15701" w:type="dxa"/>
        <w:tblInd w:w="-843" w:type="dxa"/>
        <w:tblLook w:val="04A0" w:firstRow="1" w:lastRow="0" w:firstColumn="1" w:lastColumn="0" w:noHBand="0" w:noVBand="1"/>
      </w:tblPr>
      <w:tblGrid>
        <w:gridCol w:w="802"/>
        <w:gridCol w:w="1178"/>
        <w:gridCol w:w="3058"/>
        <w:gridCol w:w="1350"/>
        <w:gridCol w:w="1126"/>
        <w:gridCol w:w="8187"/>
      </w:tblGrid>
      <w:tr w:rsidR="009000E4" w:rsidTr="00067723">
        <w:tc>
          <w:tcPr>
            <w:tcW w:w="802" w:type="dxa"/>
            <w:tcBorders>
              <w:top w:val="single" w:sz="4" w:space="0" w:color="auto"/>
              <w:left w:val="single" w:sz="4" w:space="0" w:color="auto"/>
              <w:bottom w:val="single" w:sz="4" w:space="0" w:color="auto"/>
              <w:right w:val="single" w:sz="4" w:space="0" w:color="auto"/>
            </w:tcBorders>
            <w:hideMark/>
          </w:tcPr>
          <w:p w:rsidR="009000E4" w:rsidRDefault="009000E4" w:rsidP="00185DA1">
            <w:pPr>
              <w:rPr>
                <w:b/>
                <w:sz w:val="18"/>
                <w:szCs w:val="18"/>
              </w:rPr>
            </w:pPr>
            <w:r>
              <w:rPr>
                <w:b/>
                <w:sz w:val="18"/>
                <w:szCs w:val="18"/>
              </w:rPr>
              <w:t>Redni</w:t>
            </w:r>
          </w:p>
          <w:p w:rsidR="009000E4" w:rsidRDefault="009000E4" w:rsidP="00185DA1">
            <w:pPr>
              <w:rPr>
                <w:b/>
                <w:sz w:val="18"/>
                <w:szCs w:val="18"/>
              </w:rPr>
            </w:pPr>
            <w:r>
              <w:rPr>
                <w:b/>
                <w:sz w:val="18"/>
                <w:szCs w:val="18"/>
              </w:rPr>
              <w:t>broj</w:t>
            </w:r>
          </w:p>
        </w:tc>
        <w:tc>
          <w:tcPr>
            <w:tcW w:w="1178" w:type="dxa"/>
            <w:tcBorders>
              <w:top w:val="single" w:sz="4" w:space="0" w:color="auto"/>
              <w:left w:val="single" w:sz="4" w:space="0" w:color="auto"/>
              <w:bottom w:val="single" w:sz="4" w:space="0" w:color="auto"/>
              <w:right w:val="single" w:sz="4" w:space="0" w:color="auto"/>
            </w:tcBorders>
            <w:hideMark/>
          </w:tcPr>
          <w:p w:rsidR="009000E4" w:rsidRDefault="009000E4" w:rsidP="00185DA1">
            <w:pPr>
              <w:rPr>
                <w:b/>
                <w:sz w:val="18"/>
                <w:szCs w:val="18"/>
              </w:rPr>
            </w:pPr>
            <w:r>
              <w:rPr>
                <w:b/>
                <w:sz w:val="18"/>
                <w:szCs w:val="18"/>
              </w:rPr>
              <w:t>Autor</w:t>
            </w:r>
          </w:p>
        </w:tc>
        <w:tc>
          <w:tcPr>
            <w:tcW w:w="3058" w:type="dxa"/>
            <w:tcBorders>
              <w:top w:val="single" w:sz="4" w:space="0" w:color="auto"/>
              <w:left w:val="single" w:sz="4" w:space="0" w:color="auto"/>
              <w:bottom w:val="single" w:sz="4" w:space="0" w:color="auto"/>
              <w:right w:val="single" w:sz="4" w:space="0" w:color="auto"/>
            </w:tcBorders>
            <w:hideMark/>
          </w:tcPr>
          <w:p w:rsidR="009000E4" w:rsidRDefault="009000E4" w:rsidP="00185DA1">
            <w:pPr>
              <w:rPr>
                <w:b/>
                <w:sz w:val="18"/>
                <w:szCs w:val="18"/>
              </w:rPr>
            </w:pPr>
            <w:r>
              <w:rPr>
                <w:b/>
                <w:sz w:val="18"/>
                <w:szCs w:val="18"/>
              </w:rPr>
              <w:t>Naziv teme završnog rada</w:t>
            </w:r>
          </w:p>
        </w:tc>
        <w:tc>
          <w:tcPr>
            <w:tcW w:w="1350" w:type="dxa"/>
            <w:tcBorders>
              <w:top w:val="single" w:sz="4" w:space="0" w:color="auto"/>
              <w:left w:val="single" w:sz="4" w:space="0" w:color="auto"/>
              <w:bottom w:val="single" w:sz="4" w:space="0" w:color="auto"/>
              <w:right w:val="single" w:sz="4" w:space="0" w:color="auto"/>
            </w:tcBorders>
            <w:hideMark/>
          </w:tcPr>
          <w:p w:rsidR="009000E4" w:rsidRDefault="009000E4" w:rsidP="00185DA1">
            <w:pPr>
              <w:rPr>
                <w:b/>
                <w:sz w:val="18"/>
                <w:szCs w:val="18"/>
              </w:rPr>
            </w:pPr>
            <w:r>
              <w:rPr>
                <w:b/>
                <w:sz w:val="18"/>
                <w:szCs w:val="18"/>
              </w:rPr>
              <w:t>Mentor</w:t>
            </w:r>
          </w:p>
        </w:tc>
        <w:tc>
          <w:tcPr>
            <w:tcW w:w="1126" w:type="dxa"/>
            <w:tcBorders>
              <w:top w:val="single" w:sz="4" w:space="0" w:color="auto"/>
              <w:left w:val="single" w:sz="4" w:space="0" w:color="auto"/>
              <w:bottom w:val="single" w:sz="4" w:space="0" w:color="auto"/>
              <w:right w:val="single" w:sz="4" w:space="0" w:color="auto"/>
            </w:tcBorders>
            <w:hideMark/>
          </w:tcPr>
          <w:p w:rsidR="009000E4" w:rsidRDefault="009000E4" w:rsidP="00185DA1">
            <w:pPr>
              <w:jc w:val="center"/>
              <w:rPr>
                <w:b/>
                <w:sz w:val="18"/>
                <w:szCs w:val="18"/>
              </w:rPr>
            </w:pPr>
            <w:r>
              <w:rPr>
                <w:b/>
                <w:sz w:val="18"/>
                <w:szCs w:val="18"/>
              </w:rPr>
              <w:t>Godina odbrane</w:t>
            </w:r>
          </w:p>
        </w:tc>
        <w:tc>
          <w:tcPr>
            <w:tcW w:w="8187" w:type="dxa"/>
            <w:tcBorders>
              <w:top w:val="single" w:sz="4" w:space="0" w:color="auto"/>
              <w:left w:val="single" w:sz="4" w:space="0" w:color="auto"/>
              <w:bottom w:val="single" w:sz="4" w:space="0" w:color="auto"/>
              <w:right w:val="single" w:sz="4" w:space="0" w:color="auto"/>
            </w:tcBorders>
            <w:hideMark/>
          </w:tcPr>
          <w:p w:rsidR="009000E4" w:rsidRDefault="009000E4" w:rsidP="00185DA1">
            <w:pPr>
              <w:jc w:val="center"/>
              <w:rPr>
                <w:b/>
                <w:sz w:val="18"/>
                <w:szCs w:val="18"/>
              </w:rPr>
            </w:pPr>
            <w:r>
              <w:rPr>
                <w:b/>
                <w:sz w:val="18"/>
                <w:szCs w:val="18"/>
              </w:rPr>
              <w:t>Sažetak / Summary</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185DA1">
            <w:pPr>
              <w:rPr>
                <w:sz w:val="18"/>
                <w:szCs w:val="18"/>
              </w:rPr>
            </w:pPr>
            <w:r>
              <w:rPr>
                <w:sz w:val="18"/>
                <w:szCs w:val="18"/>
              </w:rPr>
              <w:t>Ahmet</w:t>
            </w:r>
            <w:r w:rsidR="005B5BDF">
              <w:rPr>
                <w:sz w:val="18"/>
                <w:szCs w:val="18"/>
              </w:rPr>
              <w:t>ašević</w:t>
            </w:r>
          </w:p>
          <w:p w:rsidR="003B7348" w:rsidRDefault="003B7348" w:rsidP="00185DA1">
            <w:pPr>
              <w:rPr>
                <w:sz w:val="18"/>
                <w:szCs w:val="18"/>
              </w:rPr>
            </w:pPr>
            <w:r>
              <w:rPr>
                <w:sz w:val="18"/>
                <w:szCs w:val="18"/>
              </w:rPr>
              <w:t>Sana</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5B5BDF" w:rsidP="00185DA1">
            <w:pPr>
              <w:rPr>
                <w:sz w:val="18"/>
                <w:szCs w:val="18"/>
              </w:rPr>
            </w:pPr>
            <w:r w:rsidRPr="005B5BDF">
              <w:rPr>
                <w:sz w:val="18"/>
                <w:szCs w:val="18"/>
              </w:rPr>
              <w:t>Optimiziranje prorednih zahvata u nenjegovanim šumskim kulturama smrče</w:t>
            </w:r>
          </w:p>
        </w:tc>
        <w:tc>
          <w:tcPr>
            <w:tcW w:w="1350" w:type="dxa"/>
            <w:tcBorders>
              <w:top w:val="single" w:sz="4" w:space="0" w:color="auto"/>
              <w:left w:val="single" w:sz="4" w:space="0" w:color="auto"/>
              <w:bottom w:val="single" w:sz="4" w:space="0" w:color="auto"/>
              <w:right w:val="single" w:sz="4" w:space="0" w:color="auto"/>
            </w:tcBorders>
          </w:tcPr>
          <w:p w:rsidR="005B5BDF" w:rsidRDefault="005B5BDF" w:rsidP="00185DA1">
            <w:pPr>
              <w:rPr>
                <w:sz w:val="18"/>
                <w:szCs w:val="18"/>
              </w:rPr>
            </w:pPr>
            <w:r w:rsidRPr="005B5BDF">
              <w:rPr>
                <w:sz w:val="18"/>
                <w:szCs w:val="18"/>
              </w:rPr>
              <w:t xml:space="preserve">Ćemal </w:t>
            </w:r>
          </w:p>
          <w:p w:rsidR="003B7348" w:rsidRPr="006D3A65" w:rsidRDefault="005B5BDF" w:rsidP="00185DA1">
            <w:pPr>
              <w:rPr>
                <w:sz w:val="18"/>
                <w:szCs w:val="18"/>
              </w:rPr>
            </w:pPr>
            <w:r w:rsidRPr="005B5BDF">
              <w:rPr>
                <w:sz w:val="18"/>
                <w:szCs w:val="18"/>
              </w:rPr>
              <w:t>Višnjić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5B5BDF" w:rsidP="005B5BDF">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5B5BDF" w:rsidRDefault="005B5BDF" w:rsidP="005B5BDF">
            <w:pPr>
              <w:jc w:val="center"/>
              <w:rPr>
                <w:sz w:val="16"/>
                <w:szCs w:val="16"/>
              </w:rPr>
            </w:pPr>
          </w:p>
          <w:p w:rsidR="003B7348" w:rsidRPr="00E53112" w:rsidRDefault="005B5BDF" w:rsidP="005B5BDF">
            <w:pPr>
              <w:jc w:val="center"/>
              <w:rPr>
                <w:sz w:val="16"/>
                <w:szCs w:val="16"/>
              </w:rPr>
            </w:pPr>
            <w:r>
              <w:rPr>
                <w:sz w:val="16"/>
                <w:szCs w:val="16"/>
              </w:rPr>
              <w:t>-</w:t>
            </w:r>
          </w:p>
        </w:tc>
      </w:tr>
      <w:tr w:rsidR="00C2713A" w:rsidTr="00067723">
        <w:tc>
          <w:tcPr>
            <w:tcW w:w="802" w:type="dxa"/>
            <w:tcBorders>
              <w:top w:val="single" w:sz="4" w:space="0" w:color="auto"/>
              <w:left w:val="single" w:sz="4" w:space="0" w:color="auto"/>
              <w:bottom w:val="single" w:sz="4" w:space="0" w:color="auto"/>
              <w:right w:val="single" w:sz="4" w:space="0" w:color="auto"/>
            </w:tcBorders>
          </w:tcPr>
          <w:p w:rsidR="00C2713A" w:rsidRPr="006D3A65" w:rsidRDefault="00C2713A"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C2713A" w:rsidRDefault="00C2713A" w:rsidP="00185DA1">
            <w:pPr>
              <w:rPr>
                <w:sz w:val="18"/>
                <w:szCs w:val="18"/>
              </w:rPr>
            </w:pPr>
            <w:r>
              <w:rPr>
                <w:sz w:val="18"/>
                <w:szCs w:val="18"/>
              </w:rPr>
              <w:t>Alić</w:t>
            </w:r>
          </w:p>
          <w:p w:rsidR="00C2713A" w:rsidRDefault="00C2713A" w:rsidP="00185DA1">
            <w:pPr>
              <w:rPr>
                <w:sz w:val="18"/>
                <w:szCs w:val="18"/>
              </w:rPr>
            </w:pPr>
            <w:r>
              <w:rPr>
                <w:sz w:val="18"/>
                <w:szCs w:val="18"/>
              </w:rPr>
              <w:t>Omar</w:t>
            </w:r>
          </w:p>
        </w:tc>
        <w:tc>
          <w:tcPr>
            <w:tcW w:w="3058" w:type="dxa"/>
            <w:tcBorders>
              <w:top w:val="single" w:sz="4" w:space="0" w:color="auto"/>
              <w:left w:val="single" w:sz="4" w:space="0" w:color="auto"/>
              <w:bottom w:val="single" w:sz="4" w:space="0" w:color="auto"/>
              <w:right w:val="single" w:sz="4" w:space="0" w:color="auto"/>
            </w:tcBorders>
          </w:tcPr>
          <w:p w:rsidR="00C2713A" w:rsidRPr="00064179" w:rsidRDefault="00793C06" w:rsidP="00185DA1">
            <w:pPr>
              <w:rPr>
                <w:sz w:val="18"/>
                <w:szCs w:val="18"/>
              </w:rPr>
            </w:pPr>
            <w:r w:rsidRPr="00793C06">
              <w:rPr>
                <w:sz w:val="18"/>
                <w:szCs w:val="18"/>
              </w:rPr>
              <w:t>Sveukupno vrednovanje šteta od šumskih požara na području ŠPP "Konjičko"</w:t>
            </w:r>
          </w:p>
        </w:tc>
        <w:tc>
          <w:tcPr>
            <w:tcW w:w="1350" w:type="dxa"/>
            <w:tcBorders>
              <w:top w:val="single" w:sz="4" w:space="0" w:color="auto"/>
              <w:left w:val="single" w:sz="4" w:space="0" w:color="auto"/>
              <w:bottom w:val="single" w:sz="4" w:space="0" w:color="auto"/>
              <w:right w:val="single" w:sz="4" w:space="0" w:color="auto"/>
            </w:tcBorders>
          </w:tcPr>
          <w:p w:rsidR="00E001CA" w:rsidRDefault="005B5BDF" w:rsidP="00185DA1">
            <w:pPr>
              <w:rPr>
                <w:sz w:val="18"/>
                <w:szCs w:val="18"/>
              </w:rPr>
            </w:pPr>
            <w:r w:rsidRPr="005B5BDF">
              <w:rPr>
                <w:sz w:val="18"/>
                <w:szCs w:val="18"/>
              </w:rPr>
              <w:t xml:space="preserve">Dženan </w:t>
            </w:r>
          </w:p>
          <w:p w:rsidR="00C2713A" w:rsidRPr="006D3A65" w:rsidRDefault="005B5BDF" w:rsidP="00185DA1">
            <w:pPr>
              <w:rPr>
                <w:sz w:val="18"/>
                <w:szCs w:val="18"/>
              </w:rPr>
            </w:pPr>
            <w:r w:rsidRPr="005B5BDF">
              <w:rPr>
                <w:sz w:val="18"/>
                <w:szCs w:val="18"/>
              </w:rPr>
              <w:t>Bećirović</w:t>
            </w:r>
          </w:p>
        </w:tc>
        <w:tc>
          <w:tcPr>
            <w:tcW w:w="1126" w:type="dxa"/>
            <w:tcBorders>
              <w:top w:val="single" w:sz="4" w:space="0" w:color="auto"/>
              <w:left w:val="single" w:sz="4" w:space="0" w:color="auto"/>
              <w:bottom w:val="single" w:sz="4" w:space="0" w:color="auto"/>
              <w:right w:val="single" w:sz="4" w:space="0" w:color="auto"/>
            </w:tcBorders>
          </w:tcPr>
          <w:p w:rsidR="00C2713A" w:rsidRPr="006D3A65" w:rsidRDefault="00C2713A"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C2713A" w:rsidRPr="00E53112" w:rsidRDefault="005B5BDF" w:rsidP="00E001CA">
            <w:pPr>
              <w:jc w:val="both"/>
              <w:rPr>
                <w:sz w:val="16"/>
                <w:szCs w:val="16"/>
              </w:rPr>
            </w:pPr>
            <w:r w:rsidRPr="005B5BDF">
              <w:rPr>
                <w:sz w:val="16"/>
                <w:szCs w:val="16"/>
              </w:rPr>
              <w:t>Šuma, kao obnovljivi prirodni resurs, predstavlja opće dobro koje zahtijeva posebnu pažnju i zaštitu društva. Na temelju ovog resursa razvija se šumarstvo kao djelatnost, a šumarska proizvodnja posjeduje brojne specifičnosti koje je čine drugačijom od ostalih privrednih sektora. Stoga je važno prilikom rješavanja bilo kojeg pitanja u ovoj oblasti uzeti u obzir njene jedinstvene karakteristike. Šuma obavlja mnoge funkcije čiji se značaj mijenjao kroz historiju. U današnje vrijeme, kada se teži održivom upravljanju šumskim i drugim prirodnim resursima, šumarstvo treba biti ekološki orijentirano, društveno opravdano i ekonomski održivo.</w:t>
            </w:r>
            <w:r w:rsidR="00E001CA">
              <w:rPr>
                <w:sz w:val="16"/>
                <w:szCs w:val="16"/>
              </w:rPr>
              <w:t xml:space="preserve"> </w:t>
            </w:r>
            <w:r w:rsidRPr="005B5BDF">
              <w:rPr>
                <w:sz w:val="16"/>
                <w:szCs w:val="16"/>
              </w:rPr>
              <w:t>Osnovni cilj koji je postavljen u ovom radu je sveobuhvatno procijeniti vrijednost šteta koje su nastale od šumskih požara na području ŠPP „Konjičko“. Na ispitanom području ustanovljen je obim šumskih požara kao i kvantitativni pokazatelj šteta od šumskih požara. Prilikom poređenja s ostalim štetnim faktorima požari su za šumu najopasniji. Narušavanjem ekoloških karakteristika staništa uticalo se na ekonomsko-finansijsko stanje koje se zasniva na proizvodima pomenutog lokaliteta. Štete koje nastaju od požara mogu biti direktne i indirektne. Direktne štete obuhvataju gubitak biomase, troškove gašenja i troškove rekultivacije požarišta, te se mogu novčano izraziti. Indirektne štete obuhvataju negativan utjecaj požara na općekorisne funkcije šume (OKFŠ) i novčano su nemjerljive.</w:t>
            </w:r>
            <w:r>
              <w:rPr>
                <w:sz w:val="16"/>
                <w:szCs w:val="16"/>
              </w:rPr>
              <w:t xml:space="preserve"> </w:t>
            </w:r>
            <w:r w:rsidRPr="005B5BDF">
              <w:rPr>
                <w:sz w:val="16"/>
                <w:szCs w:val="16"/>
              </w:rPr>
              <w:t>Pri izradi rada korištene su različite naučno-istraživačke metode i instrumenti, a prije svega metod analize i sinteze, komparativni metod i dr. Za analize su korišteni podaci iz Registra šumskih požara tj. godišnji izvještaji o šumskim požarima iz preduzeća Šumarstvo „Prenj“ d.d. Konjic, zvanični statistički podaci i drugi relevantni izvori. Cilj je bio procijeniti štete od požara na ŠPP „Konjičko“ kroz precizne metodologije uzimajući u obzir sve funkcije šuma. Dobivena vrijednost ukupne štete će služiti za obogaćivanje informacija o podacima sveukupne štete uzrokovane šumskim požarima, pomažući tako na pronalaženju optimalnog rješenja za postojeći problem.</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185DA1">
            <w:pPr>
              <w:rPr>
                <w:sz w:val="18"/>
                <w:szCs w:val="18"/>
              </w:rPr>
            </w:pPr>
            <w:r>
              <w:rPr>
                <w:sz w:val="18"/>
                <w:szCs w:val="18"/>
              </w:rPr>
              <w:t>Aljić</w:t>
            </w:r>
          </w:p>
          <w:p w:rsidR="003B7348" w:rsidRDefault="003B7348" w:rsidP="00185DA1">
            <w:pPr>
              <w:rPr>
                <w:sz w:val="18"/>
                <w:szCs w:val="18"/>
              </w:rPr>
            </w:pPr>
            <w:r>
              <w:rPr>
                <w:sz w:val="18"/>
                <w:szCs w:val="18"/>
              </w:rPr>
              <w:t>Aida</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793C06" w:rsidP="00185DA1">
            <w:pPr>
              <w:rPr>
                <w:sz w:val="18"/>
                <w:szCs w:val="18"/>
              </w:rPr>
            </w:pPr>
            <w:r w:rsidRPr="00793C06">
              <w:rPr>
                <w:sz w:val="18"/>
                <w:szCs w:val="18"/>
              </w:rPr>
              <w:t>Klimatski signal u populaciji jele sa ekstremnog staništa na Dinari</w:t>
            </w:r>
          </w:p>
        </w:tc>
        <w:tc>
          <w:tcPr>
            <w:tcW w:w="1350" w:type="dxa"/>
            <w:tcBorders>
              <w:top w:val="single" w:sz="4" w:space="0" w:color="auto"/>
              <w:left w:val="single" w:sz="4" w:space="0" w:color="auto"/>
              <w:bottom w:val="single" w:sz="4" w:space="0" w:color="auto"/>
              <w:right w:val="single" w:sz="4" w:space="0" w:color="auto"/>
            </w:tcBorders>
          </w:tcPr>
          <w:p w:rsidR="00793C06" w:rsidRDefault="00793C06" w:rsidP="00185DA1">
            <w:pPr>
              <w:rPr>
                <w:sz w:val="18"/>
                <w:szCs w:val="18"/>
              </w:rPr>
            </w:pPr>
            <w:r w:rsidRPr="00793C06">
              <w:rPr>
                <w:sz w:val="18"/>
                <w:szCs w:val="18"/>
              </w:rPr>
              <w:t xml:space="preserve">Dalibor </w:t>
            </w:r>
          </w:p>
          <w:p w:rsidR="003B7348" w:rsidRPr="006D3A65" w:rsidRDefault="00793C06" w:rsidP="00185DA1">
            <w:pPr>
              <w:rPr>
                <w:sz w:val="18"/>
                <w:szCs w:val="18"/>
              </w:rPr>
            </w:pPr>
            <w:r w:rsidRPr="00793C06">
              <w:rPr>
                <w:sz w:val="18"/>
                <w:szCs w:val="18"/>
              </w:rPr>
              <w:t>Ballian</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793C06"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3B7348" w:rsidRPr="00E53112" w:rsidRDefault="00793C06" w:rsidP="00185DA1">
            <w:pPr>
              <w:jc w:val="both"/>
              <w:rPr>
                <w:sz w:val="16"/>
                <w:szCs w:val="16"/>
              </w:rPr>
            </w:pPr>
            <w:r w:rsidRPr="00793C06">
              <w:rPr>
                <w:sz w:val="16"/>
                <w:szCs w:val="16"/>
              </w:rPr>
              <w:t>Ovaj Master rad opisuje jelu kao najvažniju četinarsku vrstu drveta u Bosni i Hercegovini, te opisuje i prikazuje uticaj klime na rast i razvoj stabala jele na ekstremnom staništu, na planini Dinari. Uzorci drveta jele uzeti su Presslerovim svrdlom iz 10 različitih stabala. Godovi su prebrojani u specijaliziranim programima CooRecorder i CDendro, te je nakon toga izvršeno detrendiranje podataka, a zatim izvršena korelacija godova drveta i klimatskih varijabli (padavina i temperature). Na osnovu dobijenih rezultata nakon izvršenih analiza, zaključak je da su padavine imale značajniji uticaj na formaciju godova od temperature. Visoke temperature su imale negativan uticaj u ljetnim mjesecima, a pozitivan koeficijent za temperaturu prikazan je za februar i mart, što je moglo uticati na to da sezona rasta počne ranije, pa je time produžena i sezona rasta. Sa druge strane, padavine su imale pozitivne koeficijente u ključnom periodu za rast (juli - septembar). Ovaj rad oslanja se na druge radove na temu dendrohronologije, kako u Bosni i Hercegovini, tako i u Evropi.</w:t>
            </w:r>
          </w:p>
        </w:tc>
      </w:tr>
      <w:tr w:rsidR="00793C06" w:rsidTr="00067723">
        <w:tc>
          <w:tcPr>
            <w:tcW w:w="802" w:type="dxa"/>
            <w:tcBorders>
              <w:top w:val="single" w:sz="4" w:space="0" w:color="auto"/>
              <w:left w:val="single" w:sz="4" w:space="0" w:color="auto"/>
              <w:bottom w:val="single" w:sz="4" w:space="0" w:color="auto"/>
              <w:right w:val="single" w:sz="4" w:space="0" w:color="auto"/>
            </w:tcBorders>
          </w:tcPr>
          <w:p w:rsidR="00793C06" w:rsidRPr="006D3A65" w:rsidRDefault="00793C06"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793C06" w:rsidRDefault="00793C06" w:rsidP="00185DA1">
            <w:pPr>
              <w:rPr>
                <w:sz w:val="18"/>
                <w:szCs w:val="18"/>
              </w:rPr>
            </w:pPr>
            <w:r>
              <w:rPr>
                <w:sz w:val="18"/>
                <w:szCs w:val="18"/>
              </w:rPr>
              <w:t>Avdić</w:t>
            </w:r>
          </w:p>
          <w:p w:rsidR="00793C06" w:rsidRDefault="00793C06" w:rsidP="00185DA1">
            <w:pPr>
              <w:rPr>
                <w:sz w:val="18"/>
                <w:szCs w:val="18"/>
              </w:rPr>
            </w:pPr>
            <w:r>
              <w:rPr>
                <w:sz w:val="18"/>
                <w:szCs w:val="18"/>
              </w:rPr>
              <w:t>Ilma</w:t>
            </w:r>
          </w:p>
        </w:tc>
        <w:tc>
          <w:tcPr>
            <w:tcW w:w="3058" w:type="dxa"/>
            <w:tcBorders>
              <w:top w:val="single" w:sz="4" w:space="0" w:color="auto"/>
              <w:left w:val="single" w:sz="4" w:space="0" w:color="auto"/>
              <w:bottom w:val="single" w:sz="4" w:space="0" w:color="auto"/>
              <w:right w:val="single" w:sz="4" w:space="0" w:color="auto"/>
            </w:tcBorders>
          </w:tcPr>
          <w:p w:rsidR="00793C06" w:rsidRPr="00793C06" w:rsidRDefault="00793C06" w:rsidP="00793C06">
            <w:pPr>
              <w:rPr>
                <w:sz w:val="18"/>
                <w:szCs w:val="18"/>
              </w:rPr>
            </w:pPr>
            <w:r w:rsidRPr="00793C06">
              <w:rPr>
                <w:sz w:val="18"/>
                <w:szCs w:val="18"/>
              </w:rPr>
              <w:t>Izrada godišnjeg plana sječa za šumsko gospodarsko</w:t>
            </w:r>
            <w:r>
              <w:rPr>
                <w:sz w:val="18"/>
                <w:szCs w:val="18"/>
              </w:rPr>
              <w:t xml:space="preserve"> </w:t>
            </w:r>
            <w:r w:rsidRPr="00793C06">
              <w:rPr>
                <w:sz w:val="18"/>
                <w:szCs w:val="18"/>
              </w:rPr>
              <w:t>područje „Krivajsko“ – Gospodarska jedinica „Gostović“</w:t>
            </w:r>
          </w:p>
        </w:tc>
        <w:tc>
          <w:tcPr>
            <w:tcW w:w="1350" w:type="dxa"/>
            <w:tcBorders>
              <w:top w:val="single" w:sz="4" w:space="0" w:color="auto"/>
              <w:left w:val="single" w:sz="4" w:space="0" w:color="auto"/>
              <w:bottom w:val="single" w:sz="4" w:space="0" w:color="auto"/>
              <w:right w:val="single" w:sz="4" w:space="0" w:color="auto"/>
            </w:tcBorders>
          </w:tcPr>
          <w:p w:rsidR="00793C06" w:rsidRDefault="00793C06" w:rsidP="00185DA1">
            <w:pPr>
              <w:rPr>
                <w:sz w:val="18"/>
                <w:szCs w:val="18"/>
              </w:rPr>
            </w:pPr>
            <w:r w:rsidRPr="00793C06">
              <w:rPr>
                <w:sz w:val="18"/>
                <w:szCs w:val="18"/>
              </w:rPr>
              <w:t xml:space="preserve">Ahmet </w:t>
            </w:r>
          </w:p>
          <w:p w:rsidR="00793C06" w:rsidRPr="00793C06" w:rsidRDefault="00793C06" w:rsidP="00185DA1">
            <w:pPr>
              <w:rPr>
                <w:sz w:val="18"/>
                <w:szCs w:val="18"/>
              </w:rPr>
            </w:pPr>
            <w:r w:rsidRPr="00793C06">
              <w:rPr>
                <w:sz w:val="18"/>
                <w:szCs w:val="18"/>
              </w:rPr>
              <w:t>Lojo</w:t>
            </w:r>
          </w:p>
        </w:tc>
        <w:tc>
          <w:tcPr>
            <w:tcW w:w="1126" w:type="dxa"/>
            <w:tcBorders>
              <w:top w:val="single" w:sz="4" w:space="0" w:color="auto"/>
              <w:left w:val="single" w:sz="4" w:space="0" w:color="auto"/>
              <w:bottom w:val="single" w:sz="4" w:space="0" w:color="auto"/>
              <w:right w:val="single" w:sz="4" w:space="0" w:color="auto"/>
            </w:tcBorders>
          </w:tcPr>
          <w:p w:rsidR="00793C06" w:rsidRDefault="00793C06"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793C06" w:rsidRPr="00793C06" w:rsidRDefault="00793C06" w:rsidP="005E5DC7">
            <w:pPr>
              <w:jc w:val="both"/>
              <w:rPr>
                <w:sz w:val="16"/>
                <w:szCs w:val="16"/>
              </w:rPr>
            </w:pPr>
            <w:r w:rsidRPr="00793C06">
              <w:rPr>
                <w:sz w:val="16"/>
                <w:szCs w:val="16"/>
              </w:rPr>
              <w:t>Šuma predstavlja životnu zajednicu – ekosistem drveća, grmlja i šumskih životinja. Smatra se savršenom</w:t>
            </w:r>
            <w:r w:rsidR="005E5DC7">
              <w:rPr>
                <w:sz w:val="16"/>
                <w:szCs w:val="16"/>
              </w:rPr>
              <w:t xml:space="preserve"> </w:t>
            </w:r>
            <w:r w:rsidRPr="00793C06">
              <w:rPr>
                <w:sz w:val="16"/>
                <w:szCs w:val="16"/>
              </w:rPr>
              <w:t>ekološkom tvornicom, ali i idealnim staništem za brojni živi svijet i blagodat čovjeka. Šume i šumska</w:t>
            </w:r>
            <w:r w:rsidR="005E5DC7">
              <w:rPr>
                <w:sz w:val="16"/>
                <w:szCs w:val="16"/>
              </w:rPr>
              <w:t xml:space="preserve"> </w:t>
            </w:r>
            <w:r w:rsidRPr="00793C06">
              <w:rPr>
                <w:sz w:val="16"/>
                <w:szCs w:val="16"/>
              </w:rPr>
              <w:t>zemljišta su prirodno bogatstvo, dobro od općeg interesa koje svoju vrijednost ostvaruju kroz više funkcija:</w:t>
            </w:r>
            <w:r w:rsidR="005E5DC7">
              <w:rPr>
                <w:sz w:val="16"/>
                <w:szCs w:val="16"/>
              </w:rPr>
              <w:t xml:space="preserve"> </w:t>
            </w:r>
            <w:r w:rsidRPr="00793C06">
              <w:rPr>
                <w:sz w:val="16"/>
                <w:szCs w:val="16"/>
              </w:rPr>
              <w:t>ekonomsku „proizvodnu“, socijalnu i ekološku funkciju. Sve navedeno podrazumijeva da gospodarenje</w:t>
            </w:r>
            <w:r w:rsidR="005E5DC7">
              <w:rPr>
                <w:sz w:val="16"/>
                <w:szCs w:val="16"/>
              </w:rPr>
              <w:t xml:space="preserve"> </w:t>
            </w:r>
            <w:r w:rsidRPr="00793C06">
              <w:rPr>
                <w:sz w:val="16"/>
                <w:szCs w:val="16"/>
              </w:rPr>
              <w:t>šumskim resursima mora biti ekološki orijentisano, sociološki opravdano i ekonomski održivo. Značaj šume</w:t>
            </w:r>
            <w:r w:rsidR="005E5DC7">
              <w:rPr>
                <w:sz w:val="16"/>
                <w:szCs w:val="16"/>
              </w:rPr>
              <w:t xml:space="preserve"> </w:t>
            </w:r>
            <w:r w:rsidRPr="00793C06">
              <w:rPr>
                <w:sz w:val="16"/>
                <w:szCs w:val="16"/>
              </w:rPr>
              <w:t>je širok, od proizvodnje biomase (drvo i lišće) i kisika, preko zadržavanja znatne količine prašine iz zraka,</w:t>
            </w:r>
            <w:r w:rsidR="005E5DC7">
              <w:rPr>
                <w:sz w:val="16"/>
                <w:szCs w:val="16"/>
              </w:rPr>
              <w:t xml:space="preserve"> </w:t>
            </w:r>
            <w:r w:rsidRPr="00793C06">
              <w:rPr>
                <w:sz w:val="16"/>
                <w:szCs w:val="16"/>
              </w:rPr>
              <w:t>do povoljnog utjecaja kruženja vode u prirodi i na atmosferske prilike. Osim toga, šuma ima socijalno i</w:t>
            </w:r>
            <w:r w:rsidR="005E5DC7">
              <w:rPr>
                <w:sz w:val="16"/>
                <w:szCs w:val="16"/>
              </w:rPr>
              <w:t xml:space="preserve"> </w:t>
            </w:r>
            <w:r w:rsidRPr="00793C06">
              <w:rPr>
                <w:sz w:val="16"/>
                <w:szCs w:val="16"/>
              </w:rPr>
              <w:t>estetsko značenje za čovjeka, i služi kao odlično stanište za brojne biljne i životinjske vrste.</w:t>
            </w:r>
            <w:r>
              <w:rPr>
                <w:sz w:val="16"/>
                <w:szCs w:val="16"/>
              </w:rPr>
              <w:t xml:space="preserve"> </w:t>
            </w:r>
            <w:r w:rsidRPr="00793C06">
              <w:rPr>
                <w:sz w:val="16"/>
                <w:szCs w:val="16"/>
              </w:rPr>
              <w:t>U ovom radu je prikazan godišnji plan sječa kao neodvojivi dio šumskogospodarske osnove kao</w:t>
            </w:r>
            <w:r>
              <w:rPr>
                <w:sz w:val="16"/>
                <w:szCs w:val="16"/>
              </w:rPr>
              <w:t xml:space="preserve"> </w:t>
            </w:r>
            <w:r w:rsidRPr="00793C06">
              <w:rPr>
                <w:sz w:val="16"/>
                <w:szCs w:val="16"/>
              </w:rPr>
              <w:t>višegodišnjeg i obavezujućeg plana, na osnovu koje se izrađuje godišnji plan sječa, čija izrada je od</w:t>
            </w:r>
            <w:r>
              <w:rPr>
                <w:sz w:val="16"/>
                <w:szCs w:val="16"/>
              </w:rPr>
              <w:t xml:space="preserve"> </w:t>
            </w:r>
            <w:r w:rsidRPr="00793C06">
              <w:rPr>
                <w:sz w:val="16"/>
                <w:szCs w:val="16"/>
              </w:rPr>
              <w:t>presudnog značaja. Njeno donošenje predodređuje mogućnost optimalnog korištenja svih funkcija šuma.</w:t>
            </w:r>
            <w:r>
              <w:rPr>
                <w:sz w:val="16"/>
                <w:szCs w:val="16"/>
              </w:rPr>
              <w:t xml:space="preserve"> </w:t>
            </w:r>
            <w:r w:rsidRPr="00793C06">
              <w:rPr>
                <w:sz w:val="16"/>
                <w:szCs w:val="16"/>
              </w:rPr>
              <w:t>Tako je i kvalitetna metodika izrade šumskogospodarske osnove direktno vezana i za kvalitet godišnjeg</w:t>
            </w:r>
            <w:r>
              <w:rPr>
                <w:sz w:val="16"/>
                <w:szCs w:val="16"/>
              </w:rPr>
              <w:t xml:space="preserve"> </w:t>
            </w:r>
            <w:r w:rsidRPr="00793C06">
              <w:rPr>
                <w:sz w:val="16"/>
                <w:szCs w:val="16"/>
              </w:rPr>
              <w:t>plana sječa.</w:t>
            </w:r>
            <w:r>
              <w:rPr>
                <w:sz w:val="16"/>
                <w:szCs w:val="16"/>
              </w:rPr>
              <w:t xml:space="preserve"> </w:t>
            </w:r>
            <w:r w:rsidRPr="00793C06">
              <w:rPr>
                <w:sz w:val="16"/>
                <w:szCs w:val="16"/>
              </w:rPr>
              <w:t xml:space="preserve">Rezultati ovog rada pokazuju da pravovremena izrada preliminarnog plana izvođenja </w:t>
            </w:r>
            <w:r w:rsidRPr="00793C06">
              <w:rPr>
                <w:sz w:val="16"/>
                <w:szCs w:val="16"/>
              </w:rPr>
              <w:lastRenderedPageBreak/>
              <w:t>sječa omogućava</w:t>
            </w:r>
            <w:r>
              <w:rPr>
                <w:sz w:val="16"/>
                <w:szCs w:val="16"/>
              </w:rPr>
              <w:t xml:space="preserve"> </w:t>
            </w:r>
            <w:r w:rsidRPr="00793C06">
              <w:rPr>
                <w:sz w:val="16"/>
                <w:szCs w:val="16"/>
              </w:rPr>
              <w:t>optimalnu dinamiku realizacije planova sječa iz šumskogospodarske osnove, pri kojoj izradi plana je</w:t>
            </w:r>
            <w:r>
              <w:rPr>
                <w:sz w:val="16"/>
                <w:szCs w:val="16"/>
              </w:rPr>
              <w:t xml:space="preserve"> </w:t>
            </w:r>
            <w:r w:rsidRPr="00793C06">
              <w:rPr>
                <w:sz w:val="16"/>
                <w:szCs w:val="16"/>
              </w:rPr>
              <w:t>potrebno voditi računa o uticajnim faktorima i ograničenjima koja definišu dinamiku izvođenja sječa u</w:t>
            </w:r>
            <w:r>
              <w:rPr>
                <w:sz w:val="16"/>
                <w:szCs w:val="16"/>
              </w:rPr>
              <w:t xml:space="preserve"> </w:t>
            </w:r>
            <w:r w:rsidRPr="00793C06">
              <w:rPr>
                <w:sz w:val="16"/>
                <w:szCs w:val="16"/>
              </w:rPr>
              <w:t>jednom šumskogospodarskom području, te da sačinjeni preliminarno prostorni – vremenski plan sječa iz</w:t>
            </w:r>
            <w:r>
              <w:rPr>
                <w:sz w:val="16"/>
                <w:szCs w:val="16"/>
              </w:rPr>
              <w:t xml:space="preserve"> </w:t>
            </w:r>
            <w:r w:rsidRPr="00793C06">
              <w:rPr>
                <w:sz w:val="16"/>
                <w:szCs w:val="16"/>
              </w:rPr>
              <w:t>godine u godinu treba korigovati u skladu sa realizovanim sječama.</w:t>
            </w:r>
          </w:p>
        </w:tc>
      </w:tr>
      <w:tr w:rsidR="00C51B85" w:rsidTr="00067723">
        <w:tc>
          <w:tcPr>
            <w:tcW w:w="802" w:type="dxa"/>
            <w:tcBorders>
              <w:top w:val="single" w:sz="4" w:space="0" w:color="auto"/>
              <w:left w:val="single" w:sz="4" w:space="0" w:color="auto"/>
              <w:bottom w:val="single" w:sz="4" w:space="0" w:color="auto"/>
              <w:right w:val="single" w:sz="4" w:space="0" w:color="auto"/>
            </w:tcBorders>
          </w:tcPr>
          <w:p w:rsidR="00C51B85" w:rsidRPr="006D3A65" w:rsidRDefault="00C51B85"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C51B85" w:rsidRDefault="00C51B85" w:rsidP="00185DA1">
            <w:pPr>
              <w:rPr>
                <w:sz w:val="18"/>
                <w:szCs w:val="18"/>
              </w:rPr>
            </w:pPr>
            <w:r>
              <w:rPr>
                <w:sz w:val="18"/>
                <w:szCs w:val="18"/>
              </w:rPr>
              <w:t>Brčaninović</w:t>
            </w:r>
          </w:p>
          <w:p w:rsidR="00C51B85" w:rsidRDefault="00C51B85" w:rsidP="00185DA1">
            <w:pPr>
              <w:rPr>
                <w:sz w:val="18"/>
                <w:szCs w:val="18"/>
              </w:rPr>
            </w:pPr>
            <w:r>
              <w:rPr>
                <w:sz w:val="18"/>
                <w:szCs w:val="18"/>
              </w:rPr>
              <w:t>Ermin</w:t>
            </w:r>
          </w:p>
        </w:tc>
        <w:tc>
          <w:tcPr>
            <w:tcW w:w="3058" w:type="dxa"/>
            <w:tcBorders>
              <w:top w:val="single" w:sz="4" w:space="0" w:color="auto"/>
              <w:left w:val="single" w:sz="4" w:space="0" w:color="auto"/>
              <w:bottom w:val="single" w:sz="4" w:space="0" w:color="auto"/>
              <w:right w:val="single" w:sz="4" w:space="0" w:color="auto"/>
            </w:tcBorders>
          </w:tcPr>
          <w:p w:rsidR="00C51B85" w:rsidRPr="00793C06" w:rsidRDefault="00C51B85" w:rsidP="00793C06">
            <w:pPr>
              <w:rPr>
                <w:sz w:val="18"/>
                <w:szCs w:val="18"/>
              </w:rPr>
            </w:pPr>
            <w:r w:rsidRPr="00C51B85">
              <w:rPr>
                <w:sz w:val="18"/>
                <w:szCs w:val="18"/>
              </w:rPr>
              <w:t>Pojava i karakteristike neprave srži kod bukovih stabala - studij slučaja</w:t>
            </w:r>
          </w:p>
        </w:tc>
        <w:tc>
          <w:tcPr>
            <w:tcW w:w="1350" w:type="dxa"/>
            <w:tcBorders>
              <w:top w:val="single" w:sz="4" w:space="0" w:color="auto"/>
              <w:left w:val="single" w:sz="4" w:space="0" w:color="auto"/>
              <w:bottom w:val="single" w:sz="4" w:space="0" w:color="auto"/>
              <w:right w:val="single" w:sz="4" w:space="0" w:color="auto"/>
            </w:tcBorders>
          </w:tcPr>
          <w:p w:rsidR="00C51B85" w:rsidRPr="00793C06" w:rsidRDefault="00C51B85" w:rsidP="00185DA1">
            <w:pPr>
              <w:rPr>
                <w:sz w:val="18"/>
                <w:szCs w:val="18"/>
              </w:rPr>
            </w:pPr>
            <w:r w:rsidRPr="00C51B85">
              <w:rPr>
                <w:sz w:val="18"/>
                <w:szCs w:val="18"/>
              </w:rPr>
              <w:t>Jelena Knežević</w:t>
            </w:r>
          </w:p>
        </w:tc>
        <w:tc>
          <w:tcPr>
            <w:tcW w:w="1126" w:type="dxa"/>
            <w:tcBorders>
              <w:top w:val="single" w:sz="4" w:space="0" w:color="auto"/>
              <w:left w:val="single" w:sz="4" w:space="0" w:color="auto"/>
              <w:bottom w:val="single" w:sz="4" w:space="0" w:color="auto"/>
              <w:right w:val="single" w:sz="4" w:space="0" w:color="auto"/>
            </w:tcBorders>
          </w:tcPr>
          <w:p w:rsidR="00C51B85" w:rsidRDefault="00C51B85"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C51B85" w:rsidRPr="00C51B85" w:rsidRDefault="00C51B85" w:rsidP="00E001CA">
            <w:pPr>
              <w:jc w:val="both"/>
              <w:rPr>
                <w:sz w:val="16"/>
                <w:szCs w:val="16"/>
              </w:rPr>
            </w:pPr>
            <w:r w:rsidRPr="00C51B85">
              <w:rPr>
                <w:sz w:val="16"/>
                <w:szCs w:val="16"/>
              </w:rPr>
              <w:t>U radu su prikazani rezultati istraživanja pojavnosti i karakteristika neprave srži kod bukovih</w:t>
            </w:r>
            <w:r>
              <w:rPr>
                <w:sz w:val="16"/>
                <w:szCs w:val="16"/>
              </w:rPr>
              <w:t xml:space="preserve"> </w:t>
            </w:r>
            <w:r w:rsidRPr="00C51B85">
              <w:rPr>
                <w:sz w:val="16"/>
                <w:szCs w:val="16"/>
              </w:rPr>
              <w:t>(Fagus sylvatica L.) stabala. Istraživanje je provedeno u šumskom odjeljenju 25, GJ „Oskova“</w:t>
            </w:r>
            <w:r>
              <w:rPr>
                <w:sz w:val="16"/>
                <w:szCs w:val="16"/>
              </w:rPr>
              <w:t xml:space="preserve"> </w:t>
            </w:r>
            <w:r w:rsidRPr="00C51B85">
              <w:rPr>
                <w:sz w:val="16"/>
                <w:szCs w:val="16"/>
              </w:rPr>
              <w:t>u aprilu 2025. godine. Istraživanjem je obuhvaćeno 40 stabala bukve, prečnika na prsnoj visini</w:t>
            </w:r>
            <w:r>
              <w:rPr>
                <w:sz w:val="16"/>
                <w:szCs w:val="16"/>
              </w:rPr>
              <w:t xml:space="preserve"> </w:t>
            </w:r>
            <w:r w:rsidRPr="00C51B85">
              <w:rPr>
                <w:sz w:val="16"/>
                <w:szCs w:val="16"/>
              </w:rPr>
              <w:t>od 13 cm do 80 cm. Iz analiziranih stabala je izrađeno 146 šumskih drvnih sortimenta, neto</w:t>
            </w:r>
            <w:r>
              <w:rPr>
                <w:sz w:val="16"/>
                <w:szCs w:val="16"/>
              </w:rPr>
              <w:t xml:space="preserve"> </w:t>
            </w:r>
            <w:r w:rsidRPr="00C51B85">
              <w:rPr>
                <w:sz w:val="16"/>
                <w:szCs w:val="16"/>
              </w:rPr>
              <w:t>zapremine 82,53 m3. Neprava srž je evidentirana kod 25, odnosno 62,5% analiziranih stabala.</w:t>
            </w:r>
            <w:r>
              <w:rPr>
                <w:sz w:val="16"/>
                <w:szCs w:val="16"/>
              </w:rPr>
              <w:t xml:space="preserve"> </w:t>
            </w:r>
            <w:r w:rsidRPr="00C51B85">
              <w:rPr>
                <w:sz w:val="16"/>
                <w:szCs w:val="16"/>
              </w:rPr>
              <w:t>Utvrđeno je da se udio stabala sa nepravom srži povećava idući od nižih ka višim debljinskim</w:t>
            </w:r>
            <w:r>
              <w:rPr>
                <w:sz w:val="16"/>
                <w:szCs w:val="16"/>
              </w:rPr>
              <w:t xml:space="preserve"> </w:t>
            </w:r>
            <w:r w:rsidRPr="00C51B85">
              <w:rPr>
                <w:sz w:val="16"/>
                <w:szCs w:val="16"/>
              </w:rPr>
              <w:t>klasama, od 16,67% u debljinskoj klasi 11-20 cm do 81,25% u debljinskoj klasi 51-80 cm.</w:t>
            </w:r>
            <w:r>
              <w:rPr>
                <w:sz w:val="16"/>
                <w:szCs w:val="16"/>
              </w:rPr>
              <w:t xml:space="preserve"> </w:t>
            </w:r>
            <w:r w:rsidRPr="00C51B85">
              <w:rPr>
                <w:sz w:val="16"/>
                <w:szCs w:val="16"/>
              </w:rPr>
              <w:t>Izuzetak je debljinska klasa 31-50 cm u kojoj je evidentirano 87,50% stabala sa nepravom srži</w:t>
            </w:r>
            <w:r w:rsidR="00E001CA">
              <w:rPr>
                <w:sz w:val="16"/>
                <w:szCs w:val="16"/>
              </w:rPr>
              <w:t xml:space="preserve"> </w:t>
            </w:r>
            <w:r w:rsidRPr="00C51B85">
              <w:rPr>
                <w:sz w:val="16"/>
                <w:szCs w:val="16"/>
              </w:rPr>
              <w:t>od ukupnog broja analiziranih stabala. Udio stabala sa nepravom srži se povećava idući od</w:t>
            </w:r>
            <w:r>
              <w:rPr>
                <w:sz w:val="16"/>
                <w:szCs w:val="16"/>
              </w:rPr>
              <w:t xml:space="preserve"> </w:t>
            </w:r>
            <w:r w:rsidRPr="00C51B85">
              <w:rPr>
                <w:sz w:val="16"/>
                <w:szCs w:val="16"/>
              </w:rPr>
              <w:t>nižih ka višim klasama starosti, od 0% u klasi 1-20 godina do 100% u klasama 81-100 godina</w:t>
            </w:r>
            <w:r>
              <w:rPr>
                <w:sz w:val="16"/>
                <w:szCs w:val="16"/>
              </w:rPr>
              <w:t xml:space="preserve"> </w:t>
            </w:r>
            <w:r w:rsidRPr="00C51B85">
              <w:rPr>
                <w:sz w:val="16"/>
                <w:szCs w:val="16"/>
              </w:rPr>
              <w:t>i 101-120 godina. Prosječna vrijednost udjela neprave srži na debljem i tanjem kraju iznosila</w:t>
            </w:r>
            <w:r>
              <w:rPr>
                <w:sz w:val="16"/>
                <w:szCs w:val="16"/>
              </w:rPr>
              <w:t xml:space="preserve"> </w:t>
            </w:r>
            <w:r w:rsidRPr="00C51B85">
              <w:rPr>
                <w:sz w:val="16"/>
                <w:szCs w:val="16"/>
              </w:rPr>
              <w:t>je 33,68% sa intervalom pojavljivanja od 2,5% do 69,14%. Analiza uticaja udjela neprave srži</w:t>
            </w:r>
            <w:r>
              <w:rPr>
                <w:sz w:val="16"/>
                <w:szCs w:val="16"/>
              </w:rPr>
              <w:t xml:space="preserve"> </w:t>
            </w:r>
            <w:r w:rsidRPr="00C51B85">
              <w:rPr>
                <w:sz w:val="16"/>
                <w:szCs w:val="16"/>
              </w:rPr>
              <w:t>na kvalitetnu klasu izrađenih šumskih drvnih sortimenata pokazala je da je kod 26,92%</w:t>
            </w:r>
            <w:r>
              <w:rPr>
                <w:sz w:val="16"/>
                <w:szCs w:val="16"/>
              </w:rPr>
              <w:t xml:space="preserve"> </w:t>
            </w:r>
            <w:r w:rsidRPr="00C51B85">
              <w:rPr>
                <w:sz w:val="16"/>
                <w:szCs w:val="16"/>
              </w:rPr>
              <w:t>izrađenih sortimenata njena vrijednost manja od granične za trupce za ljuštenje (20%) uz uslov</w:t>
            </w:r>
            <w:r>
              <w:rPr>
                <w:sz w:val="16"/>
                <w:szCs w:val="16"/>
              </w:rPr>
              <w:t xml:space="preserve"> </w:t>
            </w:r>
            <w:r w:rsidRPr="00C51B85">
              <w:rPr>
                <w:sz w:val="16"/>
                <w:szCs w:val="16"/>
              </w:rPr>
              <w:t>da su ispunjeni ostali standardom propisani zahtjevi u pogledu dimenzija i kvaliteta. Također,</w:t>
            </w:r>
            <w:r>
              <w:rPr>
                <w:sz w:val="16"/>
                <w:szCs w:val="16"/>
              </w:rPr>
              <w:t xml:space="preserve"> </w:t>
            </w:r>
            <w:r w:rsidRPr="00C51B85">
              <w:rPr>
                <w:sz w:val="16"/>
                <w:szCs w:val="16"/>
              </w:rPr>
              <w:t>utvrđeno je da je udio neprave srži manji od granične vrijednosti od 50% propisane za trupce</w:t>
            </w:r>
            <w:r>
              <w:rPr>
                <w:sz w:val="16"/>
                <w:szCs w:val="16"/>
              </w:rPr>
              <w:t xml:space="preserve"> </w:t>
            </w:r>
            <w:r w:rsidRPr="00C51B85">
              <w:rPr>
                <w:sz w:val="16"/>
                <w:szCs w:val="16"/>
              </w:rPr>
              <w:t>za rezanje I kvalitetne klase kod 76,92% šumskih drvnih sortimetnata. Na osnovu rasporeda</w:t>
            </w:r>
            <w:r>
              <w:rPr>
                <w:sz w:val="16"/>
                <w:szCs w:val="16"/>
              </w:rPr>
              <w:t xml:space="preserve"> </w:t>
            </w:r>
            <w:r w:rsidRPr="00C51B85">
              <w:rPr>
                <w:sz w:val="16"/>
                <w:szCs w:val="16"/>
              </w:rPr>
              <w:t>duž debla zaključeno je da su kod viših debljinskih klasa izražene dvije kulminacije prečnika</w:t>
            </w:r>
            <w:r w:rsidR="00CD6AC6">
              <w:rPr>
                <w:sz w:val="16"/>
                <w:szCs w:val="16"/>
              </w:rPr>
              <w:t xml:space="preserve"> </w:t>
            </w:r>
            <w:r w:rsidRPr="00C51B85">
              <w:rPr>
                <w:sz w:val="16"/>
                <w:szCs w:val="16"/>
              </w:rPr>
              <w:t>neprave srži. Najveće vrijednosti su za pomenute debljinske klase evidentirane na debljem</w:t>
            </w:r>
            <w:r w:rsidR="00CD6AC6">
              <w:rPr>
                <w:sz w:val="16"/>
                <w:szCs w:val="16"/>
              </w:rPr>
              <w:t xml:space="preserve"> </w:t>
            </w:r>
            <w:r w:rsidRPr="00C51B85">
              <w:rPr>
                <w:sz w:val="16"/>
                <w:szCs w:val="16"/>
              </w:rPr>
              <w:t>kraju prvog šumskog drvnog sortimenta, odnosno na visini 0,3 m od tla. Od pomenute visine,</w:t>
            </w:r>
            <w:r w:rsidR="00CD6AC6">
              <w:rPr>
                <w:sz w:val="16"/>
                <w:szCs w:val="16"/>
              </w:rPr>
              <w:t xml:space="preserve"> </w:t>
            </w:r>
            <w:r w:rsidRPr="00C51B85">
              <w:rPr>
                <w:sz w:val="16"/>
                <w:szCs w:val="16"/>
              </w:rPr>
              <w:t>prečnik neprave srži opada, zatim raste do visine druge kulminacije koja odgovara visinama od</w:t>
            </w:r>
            <w:r w:rsidR="00CD6AC6">
              <w:rPr>
                <w:sz w:val="16"/>
                <w:szCs w:val="16"/>
              </w:rPr>
              <w:t xml:space="preserve"> </w:t>
            </w:r>
            <w:r w:rsidRPr="00C51B85">
              <w:rPr>
                <w:sz w:val="16"/>
                <w:szCs w:val="16"/>
              </w:rPr>
              <w:t>12,67 m kod debljinske klase 21-30 cm, 11,82 m kod debljinske klase 31-50 cm, odnosno 15,49</w:t>
            </w:r>
            <w:r w:rsidR="00CD6AC6">
              <w:rPr>
                <w:sz w:val="16"/>
                <w:szCs w:val="16"/>
              </w:rPr>
              <w:t xml:space="preserve"> </w:t>
            </w:r>
            <w:r w:rsidRPr="00C51B85">
              <w:rPr>
                <w:sz w:val="16"/>
                <w:szCs w:val="16"/>
              </w:rPr>
              <w:t>kod debljinske klase 51-80 cm. Najniže prosječne vrijednosti udjela zapremine neprave srži u</w:t>
            </w:r>
            <w:r w:rsidR="00CD6AC6">
              <w:rPr>
                <w:sz w:val="16"/>
                <w:szCs w:val="16"/>
              </w:rPr>
              <w:t xml:space="preserve"> </w:t>
            </w:r>
            <w:r w:rsidRPr="00C51B85">
              <w:rPr>
                <w:sz w:val="16"/>
                <w:szCs w:val="16"/>
              </w:rPr>
              <w:t>zapremini svih izrađenih šds evidentirane su kod stabala iz debljinske klase 31-50 cm (9,4%),</w:t>
            </w:r>
            <w:r w:rsidR="00CD6AC6">
              <w:rPr>
                <w:sz w:val="16"/>
                <w:szCs w:val="16"/>
              </w:rPr>
              <w:t xml:space="preserve"> </w:t>
            </w:r>
            <w:r w:rsidRPr="00C51B85">
              <w:rPr>
                <w:sz w:val="16"/>
                <w:szCs w:val="16"/>
              </w:rPr>
              <w:t>a najveće u debljinskoj klasi 11-20 cm (43,56%) uz napomenu da je iz date debljinske klase</w:t>
            </w:r>
            <w:r w:rsidR="00E001CA">
              <w:rPr>
                <w:sz w:val="16"/>
                <w:szCs w:val="16"/>
              </w:rPr>
              <w:t xml:space="preserve"> </w:t>
            </w:r>
            <w:r w:rsidRPr="00C51B85">
              <w:rPr>
                <w:sz w:val="16"/>
                <w:szCs w:val="16"/>
              </w:rPr>
              <w:t>analizirano jedno stablo. Analiziran je uticaj karakteristika stabla (prečnik na prsnoj visini,</w:t>
            </w:r>
            <w:r w:rsidR="00CD6AC6">
              <w:rPr>
                <w:sz w:val="16"/>
                <w:szCs w:val="16"/>
              </w:rPr>
              <w:t xml:space="preserve"> </w:t>
            </w:r>
            <w:r w:rsidRPr="00C51B85">
              <w:rPr>
                <w:sz w:val="16"/>
                <w:szCs w:val="16"/>
              </w:rPr>
              <w:t>starost, visina, dužina čistog debla do prve žive grane i prisustvo oštećenja) na pojavu ove</w:t>
            </w:r>
            <w:r w:rsidR="00CD6AC6">
              <w:rPr>
                <w:sz w:val="16"/>
                <w:szCs w:val="16"/>
              </w:rPr>
              <w:t xml:space="preserve"> </w:t>
            </w:r>
            <w:r w:rsidRPr="00C51B85">
              <w:rPr>
                <w:sz w:val="16"/>
                <w:szCs w:val="16"/>
              </w:rPr>
              <w:t>greške drveta. Na osnovu rezultata Spearman korelacione analize zaključeno je da prečnik na</w:t>
            </w:r>
            <w:r w:rsidR="00CD6AC6">
              <w:rPr>
                <w:sz w:val="16"/>
                <w:szCs w:val="16"/>
              </w:rPr>
              <w:t xml:space="preserve"> </w:t>
            </w:r>
            <w:r w:rsidRPr="00C51B85">
              <w:rPr>
                <w:sz w:val="16"/>
                <w:szCs w:val="16"/>
              </w:rPr>
              <w:t>prsnoj visini, starost i visina stabla imaju statistički značajnu korelaciju sa pojavom neprave</w:t>
            </w:r>
            <w:r w:rsidR="00CD6AC6">
              <w:rPr>
                <w:sz w:val="16"/>
                <w:szCs w:val="16"/>
              </w:rPr>
              <w:t xml:space="preserve"> </w:t>
            </w:r>
            <w:r w:rsidRPr="00C51B85">
              <w:rPr>
                <w:sz w:val="16"/>
                <w:szCs w:val="16"/>
              </w:rPr>
              <w:t>srži, dok u slučaju dužine čistog debla do prve žive grane i prisustva oštećenja na stablu</w:t>
            </w:r>
            <w:r w:rsidR="00CD6AC6">
              <w:rPr>
                <w:sz w:val="16"/>
                <w:szCs w:val="16"/>
              </w:rPr>
              <w:t xml:space="preserve"> </w:t>
            </w:r>
            <w:r w:rsidRPr="00C51B85">
              <w:rPr>
                <w:sz w:val="16"/>
                <w:szCs w:val="16"/>
              </w:rPr>
              <w:t>korelacija nije statistički značajna. Rezultati provedenog Kruskal-Wallis testa su pokazali da</w:t>
            </w:r>
            <w:r w:rsidR="00CD6AC6">
              <w:rPr>
                <w:sz w:val="16"/>
                <w:szCs w:val="16"/>
              </w:rPr>
              <w:t xml:space="preserve"> </w:t>
            </w:r>
            <w:r w:rsidRPr="00C51B85">
              <w:rPr>
                <w:sz w:val="16"/>
                <w:szCs w:val="16"/>
              </w:rPr>
              <w:t>postoji statistički značajna razlika u veličini neprave srži za različite prečnike stabla na prsnoj</w:t>
            </w:r>
            <w:r w:rsidR="00E001CA">
              <w:rPr>
                <w:sz w:val="16"/>
                <w:szCs w:val="16"/>
              </w:rPr>
              <w:t xml:space="preserve"> </w:t>
            </w:r>
            <w:r w:rsidRPr="00C51B85">
              <w:rPr>
                <w:sz w:val="16"/>
                <w:szCs w:val="16"/>
              </w:rPr>
              <w:t>visini, visine stabla i starosti stabla. Na osnovu provedenog istraživanja može se zaključiti da</w:t>
            </w:r>
            <w:r w:rsidR="00CD6AC6">
              <w:rPr>
                <w:sz w:val="16"/>
                <w:szCs w:val="16"/>
              </w:rPr>
              <w:t xml:space="preserve"> </w:t>
            </w:r>
            <w:r w:rsidRPr="00C51B85">
              <w:rPr>
                <w:sz w:val="16"/>
                <w:szCs w:val="16"/>
              </w:rPr>
              <w:t>neprava srž u velikoj mjeri utiče na vrijednost tehničkog oblog drveta bukve zbog čega je</w:t>
            </w:r>
            <w:r w:rsidR="00CD6AC6">
              <w:rPr>
                <w:sz w:val="16"/>
                <w:szCs w:val="16"/>
              </w:rPr>
              <w:t xml:space="preserve"> </w:t>
            </w:r>
            <w:r w:rsidRPr="00C51B85">
              <w:rPr>
                <w:sz w:val="16"/>
                <w:szCs w:val="16"/>
              </w:rPr>
              <w:t>neophodno u budućnosti nastaviti sa sličnim istraživanjima uz uključivanje većeg broja</w:t>
            </w:r>
            <w:r w:rsidR="00CD6AC6">
              <w:rPr>
                <w:sz w:val="16"/>
                <w:szCs w:val="16"/>
              </w:rPr>
              <w:t xml:space="preserve"> </w:t>
            </w:r>
            <w:r w:rsidRPr="00C51B85">
              <w:rPr>
                <w:sz w:val="16"/>
                <w:szCs w:val="16"/>
              </w:rPr>
              <w:t>uticajnih faktora.</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185DA1">
            <w:pPr>
              <w:rPr>
                <w:sz w:val="18"/>
                <w:szCs w:val="18"/>
              </w:rPr>
            </w:pPr>
            <w:r>
              <w:rPr>
                <w:sz w:val="18"/>
                <w:szCs w:val="18"/>
              </w:rPr>
              <w:t>Dondić</w:t>
            </w:r>
          </w:p>
          <w:p w:rsidR="003B7348" w:rsidRDefault="003B7348" w:rsidP="00185DA1">
            <w:pPr>
              <w:rPr>
                <w:sz w:val="18"/>
                <w:szCs w:val="18"/>
              </w:rPr>
            </w:pPr>
            <w:r>
              <w:rPr>
                <w:sz w:val="18"/>
                <w:szCs w:val="18"/>
              </w:rPr>
              <w:t>Božidar</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0D0087" w:rsidP="00185DA1">
            <w:pPr>
              <w:rPr>
                <w:sz w:val="18"/>
                <w:szCs w:val="18"/>
              </w:rPr>
            </w:pPr>
            <w:r w:rsidRPr="000D0087">
              <w:rPr>
                <w:sz w:val="18"/>
                <w:szCs w:val="18"/>
              </w:rPr>
              <w:t>Zdravstveno stanje šuma prema ICP metodologiji za područne jedinice Plužine i Šavnik</w:t>
            </w:r>
          </w:p>
        </w:tc>
        <w:tc>
          <w:tcPr>
            <w:tcW w:w="1350" w:type="dxa"/>
            <w:tcBorders>
              <w:top w:val="single" w:sz="4" w:space="0" w:color="auto"/>
              <w:left w:val="single" w:sz="4" w:space="0" w:color="auto"/>
              <w:bottom w:val="single" w:sz="4" w:space="0" w:color="auto"/>
              <w:right w:val="single" w:sz="4" w:space="0" w:color="auto"/>
            </w:tcBorders>
          </w:tcPr>
          <w:p w:rsidR="003B7348" w:rsidRPr="006D3A65" w:rsidRDefault="000D0087" w:rsidP="00185DA1">
            <w:pPr>
              <w:rPr>
                <w:sz w:val="18"/>
                <w:szCs w:val="18"/>
              </w:rPr>
            </w:pPr>
            <w:r w:rsidRPr="000D0087">
              <w:rPr>
                <w:sz w:val="18"/>
                <w:szCs w:val="18"/>
              </w:rPr>
              <w:t>Osman Mujezinović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0D0087"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3B7348" w:rsidRPr="00E53112" w:rsidRDefault="000D0087" w:rsidP="00E001CA">
            <w:pPr>
              <w:jc w:val="both"/>
              <w:rPr>
                <w:sz w:val="16"/>
                <w:szCs w:val="16"/>
              </w:rPr>
            </w:pPr>
            <w:r w:rsidRPr="000D0087">
              <w:rPr>
                <w:sz w:val="16"/>
                <w:szCs w:val="16"/>
              </w:rPr>
              <w:t>Polazeći od činjenice da zagađenje vazduha utiče na šumske ekosisteme, 1985. godine pokrenut je Međunoradni program za procjenu i praćenje posljedica zagađenja vazduha na šume (ICP Forests) u svrhu monitoringa i istraživanja. Dva su glavna cilja koji postavljaju smjernice za organizaciju istraživanja, i zahtjevaju istovremeno dva različita nivoa praćenja: Nivo I koji je obiman i sistematski, i Nivo II koji zahtjeva intenzivno praćenje. Ovi nivoi intenziteta praćenja određuju se prema broju, opsegu i detaljnosti istraživanja sprovedenih na pojedinačnoj parceli, kao i prema broju parcela koje su obuhvaćene istraživanjima.</w:t>
            </w:r>
            <w:r>
              <w:rPr>
                <w:sz w:val="16"/>
                <w:szCs w:val="16"/>
              </w:rPr>
              <w:t xml:space="preserve"> </w:t>
            </w:r>
            <w:r w:rsidRPr="000D0087">
              <w:rPr>
                <w:sz w:val="16"/>
                <w:szCs w:val="16"/>
              </w:rPr>
              <w:t>U Crnoj Gori monitoring se sprovodi od 1988. godine, kroz koji se prati zdravstveno stanje šuma (Nivo I), na osnovu podataka preuzetih sa 49 bioindikacijskih tačaka, raspoređenih u mrežu 16 x 16 km. U fokusu ovog istraživanja bila je obrada i analiza podatka prikupljenih u periodu od 2010. do 2020. godine sa 4 bioindikacijske tačke, koje se nalaze na teritoriji opštine Plužine i opštine Šavnik. Akcenat je stavljen na praćenje defolijacije, dekolorizacije, plodonošenja i oštećenja nastalih pod uticajem biotičkih i abiotičkih faktora.</w:t>
            </w:r>
            <w:r>
              <w:rPr>
                <w:sz w:val="16"/>
                <w:szCs w:val="16"/>
              </w:rPr>
              <w:t xml:space="preserve"> </w:t>
            </w:r>
            <w:r w:rsidRPr="000D0087">
              <w:rPr>
                <w:sz w:val="16"/>
                <w:szCs w:val="16"/>
              </w:rPr>
              <w:t>Rad pruža detaljan pregled šuma u Crnoj Gori, njihovih funkcija, kao i metodologija korišćenih za praćenje zdravtsvenog stanja šuma, takođe varijacije u desetogodišnjem istraživanju parametara (vrsta, defolijacija, dekolorizacija, plodonošenje, opis napadnutog dijela biljke, simptom, opis simptoma, napadnuti dio krošnje, starost oštećenja, uzročnici i intenzitet napada) koje su opisane i prikazane tabelarno.</w:t>
            </w:r>
            <w:r>
              <w:rPr>
                <w:sz w:val="16"/>
                <w:szCs w:val="16"/>
              </w:rPr>
              <w:t xml:space="preserve"> </w:t>
            </w:r>
            <w:r w:rsidRPr="000D0087">
              <w:rPr>
                <w:sz w:val="16"/>
                <w:szCs w:val="16"/>
              </w:rPr>
              <w:t>U konačnom došlo se do sledećih zaključaka:</w:t>
            </w:r>
            <w:r>
              <w:rPr>
                <w:sz w:val="16"/>
                <w:szCs w:val="16"/>
              </w:rPr>
              <w:t xml:space="preserve"> -</w:t>
            </w:r>
            <w:r w:rsidRPr="000D0087">
              <w:rPr>
                <w:sz w:val="16"/>
                <w:szCs w:val="16"/>
              </w:rPr>
              <w:t xml:space="preserve"> bukva je najdominantnija vrsta, sa učešćem od 65% u </w:t>
            </w:r>
            <w:r w:rsidRPr="000D0087">
              <w:rPr>
                <w:sz w:val="16"/>
                <w:szCs w:val="16"/>
              </w:rPr>
              <w:lastRenderedPageBreak/>
              <w:t>ukupnom uzorku stabala pa je prema tome bukva ključna vrsta u ovim područjima, te zdravlje ove vrste direktno utiče na stanje celokupnog šumskog ekosistema, dok srednji intenzitet defolijacije krošnje ukazuje na potencijalne probleme u njenom zdravtsvenom stanju;</w:t>
            </w:r>
            <w:r>
              <w:rPr>
                <w:sz w:val="16"/>
                <w:szCs w:val="16"/>
              </w:rPr>
              <w:t xml:space="preserve"> -</w:t>
            </w:r>
            <w:r w:rsidRPr="000D0087">
              <w:rPr>
                <w:sz w:val="16"/>
                <w:szCs w:val="16"/>
              </w:rPr>
              <w:t xml:space="preserve"> smrča se pokazala najotpornijom vrstom sa najnižim nivoom defolijacije;</w:t>
            </w:r>
            <w:r>
              <w:rPr>
                <w:sz w:val="16"/>
                <w:szCs w:val="16"/>
              </w:rPr>
              <w:t xml:space="preserve"> - </w:t>
            </w:r>
            <w:r w:rsidRPr="000D0087">
              <w:rPr>
                <w:sz w:val="16"/>
                <w:szCs w:val="16"/>
              </w:rPr>
              <w:t xml:space="preserve"> druge vrste drveća poput hrasta kitnjaka, cera i crnog jasena pokazale su značajnije varijacije u stepenu oštećenja, posebno u slučaju defolijacije i dekolorizacije, što se povezuje sa biotičkim i abiotičkim faktorima;</w:t>
            </w:r>
            <w:r>
              <w:rPr>
                <w:sz w:val="16"/>
                <w:szCs w:val="16"/>
              </w:rPr>
              <w:t xml:space="preserve"> - </w:t>
            </w:r>
            <w:r w:rsidRPr="000D0087">
              <w:rPr>
                <w:sz w:val="16"/>
                <w:szCs w:val="16"/>
              </w:rPr>
              <w:t>na osnovu prikupljenih podataka utvrđena je prisutnost štetnih agenasa biotičkog porijekla (Mikiola fagi, Rhynchaenus fagi, Microsphaera alphitoides i Rhytisma acerinum) kao i manja oštećenja abiotičkog porijekla koja se odnose na oštećenja nastala pod štetnim uticajem snijega;</w:t>
            </w:r>
            <w:r>
              <w:rPr>
                <w:sz w:val="16"/>
                <w:szCs w:val="16"/>
              </w:rPr>
              <w:t xml:space="preserve"> - </w:t>
            </w:r>
            <w:r w:rsidRPr="000D0087">
              <w:rPr>
                <w:sz w:val="16"/>
                <w:szCs w:val="16"/>
              </w:rPr>
              <w:t>rezultati ukazuju na značajnu povezanost između dostupnosti vode i zdravstvenog stanja stabala, na tačkama gde je zabilježen nedostatak vode, stabla su imala veću sklonost ka</w:t>
            </w:r>
            <w:r w:rsidR="00E001CA">
              <w:rPr>
                <w:sz w:val="16"/>
                <w:szCs w:val="16"/>
              </w:rPr>
              <w:t xml:space="preserve"> </w:t>
            </w:r>
            <w:r w:rsidRPr="000D0087">
              <w:rPr>
                <w:sz w:val="16"/>
                <w:szCs w:val="16"/>
              </w:rPr>
              <w:t>oštećenjima, što je ukazalo na to da klimatski uslovi i raspoloživost vode imaju ključnu ulogu u održavanju zdravlja šumskih ekosistema.</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185DA1">
            <w:pPr>
              <w:rPr>
                <w:sz w:val="18"/>
                <w:szCs w:val="18"/>
              </w:rPr>
            </w:pPr>
            <w:r>
              <w:rPr>
                <w:sz w:val="18"/>
                <w:szCs w:val="18"/>
              </w:rPr>
              <w:t>Džebo</w:t>
            </w:r>
          </w:p>
          <w:p w:rsidR="003B7348" w:rsidRDefault="003B7348" w:rsidP="00185DA1">
            <w:pPr>
              <w:rPr>
                <w:sz w:val="18"/>
                <w:szCs w:val="18"/>
              </w:rPr>
            </w:pPr>
            <w:r>
              <w:rPr>
                <w:sz w:val="18"/>
                <w:szCs w:val="18"/>
              </w:rPr>
              <w:t>Jusuf</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D24151" w:rsidP="00185DA1">
            <w:pPr>
              <w:rPr>
                <w:sz w:val="18"/>
                <w:szCs w:val="18"/>
              </w:rPr>
            </w:pPr>
            <w:r w:rsidRPr="00D24151">
              <w:rPr>
                <w:sz w:val="18"/>
                <w:szCs w:val="18"/>
              </w:rPr>
              <w:t>Prirodno obrastanje traktorskih puteva - vlaka - studij slučaja</w:t>
            </w:r>
          </w:p>
        </w:tc>
        <w:tc>
          <w:tcPr>
            <w:tcW w:w="1350" w:type="dxa"/>
            <w:tcBorders>
              <w:top w:val="single" w:sz="4" w:space="0" w:color="auto"/>
              <w:left w:val="single" w:sz="4" w:space="0" w:color="auto"/>
              <w:bottom w:val="single" w:sz="4" w:space="0" w:color="auto"/>
              <w:right w:val="single" w:sz="4" w:space="0" w:color="auto"/>
            </w:tcBorders>
          </w:tcPr>
          <w:p w:rsidR="003B7348" w:rsidRDefault="00D24151" w:rsidP="00185DA1">
            <w:pPr>
              <w:rPr>
                <w:sz w:val="18"/>
                <w:szCs w:val="18"/>
              </w:rPr>
            </w:pPr>
            <w:r>
              <w:rPr>
                <w:sz w:val="18"/>
                <w:szCs w:val="18"/>
              </w:rPr>
              <w:t>Muhamed</w:t>
            </w:r>
          </w:p>
          <w:p w:rsidR="00D24151" w:rsidRPr="006D3A65" w:rsidRDefault="00D24151" w:rsidP="00185DA1">
            <w:pPr>
              <w:rPr>
                <w:sz w:val="18"/>
                <w:szCs w:val="18"/>
              </w:rPr>
            </w:pPr>
            <w:r>
              <w:rPr>
                <w:sz w:val="18"/>
                <w:szCs w:val="18"/>
              </w:rPr>
              <w:t>Bajrić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D24151"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3B7348" w:rsidRPr="00E53112" w:rsidRDefault="00D24151" w:rsidP="00D24151">
            <w:pPr>
              <w:jc w:val="both"/>
              <w:rPr>
                <w:sz w:val="16"/>
                <w:szCs w:val="16"/>
              </w:rPr>
            </w:pPr>
            <w:r w:rsidRPr="00D24151">
              <w:rPr>
                <w:sz w:val="16"/>
                <w:szCs w:val="16"/>
              </w:rPr>
              <w:t>Šumski traktorski putevi-vlake kao sekundarne šumske komunikacije predstavljaju neophodne građevinske objekte pri intenzivnom i racionalnom gospodarenju u šumskim ekosistemima.</w:t>
            </w:r>
            <w:r>
              <w:rPr>
                <w:sz w:val="16"/>
                <w:szCs w:val="16"/>
              </w:rPr>
              <w:t xml:space="preserve"> </w:t>
            </w:r>
            <w:r w:rsidRPr="00D24151">
              <w:rPr>
                <w:sz w:val="16"/>
                <w:szCs w:val="16"/>
              </w:rPr>
              <w:t>U cilju zaštite traktorskih puteva-vlaka u periodu nakon eksploatacije, na prvom mjestu stoje mjere sanacije. Gradnjom traktorskih puteva/vlaka se narušava prirodna stabilnost površinskih slojeva zemljišta, a vrlo često dolazi do narušavanja i samog matičnog supstrata čime se stvaraju preduslovi za početak djelovanja erozionih procesa (Bajrić i drugi, 2021)</w:t>
            </w:r>
            <w:r>
              <w:rPr>
                <w:sz w:val="16"/>
                <w:szCs w:val="16"/>
              </w:rPr>
              <w:t xml:space="preserve">. </w:t>
            </w:r>
            <w:r w:rsidRPr="00D24151">
              <w:rPr>
                <w:sz w:val="16"/>
                <w:szCs w:val="16"/>
              </w:rPr>
              <w:t>U radu je izvršena analiza prirodnog obrastanja traktorskih puteva-vlaka u tri različitia šumska odjeljenja. Dva odjeljenja 171a i 30a se nalaze u GJ “Jadovnik-Bosnasko Grahovo” dok se odjeljenje 97a nalazi u GJ “Uilica”</w:t>
            </w:r>
            <w:r>
              <w:rPr>
                <w:sz w:val="16"/>
                <w:szCs w:val="16"/>
              </w:rPr>
              <w:t xml:space="preserve">. </w:t>
            </w:r>
            <w:r w:rsidRPr="00D24151">
              <w:rPr>
                <w:sz w:val="16"/>
                <w:szCs w:val="16"/>
              </w:rPr>
              <w:t>Prikupljanje potrebnih podataka je vršeno na terenu i unošeno u odgovarajuće manuale koji su prethodno izrađeni u kancelariji.</w:t>
            </w:r>
            <w:r>
              <w:rPr>
                <w:sz w:val="16"/>
                <w:szCs w:val="16"/>
              </w:rPr>
              <w:t xml:space="preserve"> </w:t>
            </w:r>
            <w:r w:rsidRPr="00D24151">
              <w:rPr>
                <w:sz w:val="16"/>
                <w:szCs w:val="16"/>
              </w:rPr>
              <w:t>Kao uticajni faktori prirodnog obrastanja uzeti su: vrijeme koje je proteklo od poslijednje eksploatacije, prekrivenost traktorskih puteva-vlaka krošnjama stabala, nagib terena i ekspozicija.</w:t>
            </w:r>
            <w:r>
              <w:rPr>
                <w:sz w:val="16"/>
                <w:szCs w:val="16"/>
              </w:rPr>
              <w:t xml:space="preserve"> </w:t>
            </w:r>
            <w:r w:rsidRPr="00D24151">
              <w:rPr>
                <w:sz w:val="16"/>
                <w:szCs w:val="16"/>
              </w:rPr>
              <w:t>Nakon prikupljanja potrebnih podataka na terenu izvršena je njihova analiza, međusobna poređenja kao i poređenja sa ranije dobijenim rezultatima.</w:t>
            </w:r>
          </w:p>
        </w:tc>
      </w:tr>
      <w:tr w:rsidR="00F249E6" w:rsidTr="00067723">
        <w:tc>
          <w:tcPr>
            <w:tcW w:w="802" w:type="dxa"/>
            <w:tcBorders>
              <w:top w:val="single" w:sz="4" w:space="0" w:color="auto"/>
              <w:left w:val="single" w:sz="4" w:space="0" w:color="auto"/>
              <w:bottom w:val="single" w:sz="4" w:space="0" w:color="auto"/>
              <w:right w:val="single" w:sz="4" w:space="0" w:color="auto"/>
            </w:tcBorders>
          </w:tcPr>
          <w:p w:rsidR="00F249E6" w:rsidRPr="006D3A65" w:rsidRDefault="00F249E6"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F249E6" w:rsidRDefault="00F249E6" w:rsidP="00185DA1">
            <w:pPr>
              <w:rPr>
                <w:sz w:val="18"/>
                <w:szCs w:val="18"/>
              </w:rPr>
            </w:pPr>
            <w:r>
              <w:rPr>
                <w:sz w:val="18"/>
                <w:szCs w:val="18"/>
              </w:rPr>
              <w:t>Đonlagić</w:t>
            </w:r>
          </w:p>
          <w:p w:rsidR="00F249E6" w:rsidRDefault="00F249E6" w:rsidP="00185DA1">
            <w:pPr>
              <w:rPr>
                <w:sz w:val="18"/>
                <w:szCs w:val="18"/>
              </w:rPr>
            </w:pPr>
            <w:r>
              <w:rPr>
                <w:sz w:val="18"/>
                <w:szCs w:val="18"/>
              </w:rPr>
              <w:t>Selma</w:t>
            </w:r>
          </w:p>
        </w:tc>
        <w:tc>
          <w:tcPr>
            <w:tcW w:w="3058" w:type="dxa"/>
            <w:tcBorders>
              <w:top w:val="single" w:sz="4" w:space="0" w:color="auto"/>
              <w:left w:val="single" w:sz="4" w:space="0" w:color="auto"/>
              <w:bottom w:val="single" w:sz="4" w:space="0" w:color="auto"/>
              <w:right w:val="single" w:sz="4" w:space="0" w:color="auto"/>
            </w:tcBorders>
          </w:tcPr>
          <w:p w:rsidR="00F249E6" w:rsidRPr="00D24151" w:rsidRDefault="00F249E6" w:rsidP="00185DA1">
            <w:pPr>
              <w:rPr>
                <w:sz w:val="18"/>
                <w:szCs w:val="18"/>
              </w:rPr>
            </w:pPr>
            <w:r w:rsidRPr="00F249E6">
              <w:rPr>
                <w:sz w:val="18"/>
                <w:szCs w:val="18"/>
              </w:rPr>
              <w:t>Odgovori biljaka na stres na površinskom kopu napuštenog rudnika željeza „Smreka“ (Vareš)</w:t>
            </w:r>
          </w:p>
        </w:tc>
        <w:tc>
          <w:tcPr>
            <w:tcW w:w="1350" w:type="dxa"/>
            <w:tcBorders>
              <w:top w:val="single" w:sz="4" w:space="0" w:color="auto"/>
              <w:left w:val="single" w:sz="4" w:space="0" w:color="auto"/>
              <w:bottom w:val="single" w:sz="4" w:space="0" w:color="auto"/>
              <w:right w:val="single" w:sz="4" w:space="0" w:color="auto"/>
            </w:tcBorders>
          </w:tcPr>
          <w:p w:rsidR="00F249E6" w:rsidRDefault="00F249E6" w:rsidP="00185DA1">
            <w:pPr>
              <w:rPr>
                <w:sz w:val="18"/>
                <w:szCs w:val="18"/>
              </w:rPr>
            </w:pPr>
            <w:r>
              <w:rPr>
                <w:sz w:val="18"/>
                <w:szCs w:val="18"/>
              </w:rPr>
              <w:t>Fatima</w:t>
            </w:r>
          </w:p>
          <w:p w:rsidR="00F249E6" w:rsidRDefault="00F249E6" w:rsidP="00185DA1">
            <w:pPr>
              <w:rPr>
                <w:sz w:val="18"/>
                <w:szCs w:val="18"/>
              </w:rPr>
            </w:pPr>
            <w:r>
              <w:rPr>
                <w:sz w:val="18"/>
                <w:szCs w:val="18"/>
              </w:rPr>
              <w:t>Pustahija</w:t>
            </w:r>
          </w:p>
        </w:tc>
        <w:tc>
          <w:tcPr>
            <w:tcW w:w="1126" w:type="dxa"/>
            <w:tcBorders>
              <w:top w:val="single" w:sz="4" w:space="0" w:color="auto"/>
              <w:left w:val="single" w:sz="4" w:space="0" w:color="auto"/>
              <w:bottom w:val="single" w:sz="4" w:space="0" w:color="auto"/>
              <w:right w:val="single" w:sz="4" w:space="0" w:color="auto"/>
            </w:tcBorders>
          </w:tcPr>
          <w:p w:rsidR="00F249E6" w:rsidRDefault="00F249E6"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F249E6" w:rsidRPr="00D24151" w:rsidRDefault="00F249E6" w:rsidP="00D24151">
            <w:pPr>
              <w:jc w:val="both"/>
              <w:rPr>
                <w:sz w:val="16"/>
                <w:szCs w:val="16"/>
              </w:rPr>
            </w:pPr>
            <w:r w:rsidRPr="00F249E6">
              <w:rPr>
                <w:sz w:val="16"/>
                <w:szCs w:val="16"/>
              </w:rPr>
              <w:t>Studija istražuje fiziološke odgovore biljaka i njihove adaptivne sposobnosti na stresne uslove na površinskom kopu napuštenog rudnika željeza „Smreka“ kod Vareša. Adaptivni mehanizmi Reseda lutea, Epilobium dodonaei i Gentianopsis ciliata su analizirani putem određivanja sadržaja ukupnih fotosintetičkih pigmenata, ukupnih polifenolnih spojeva (fenola, flavonoida, fenolnih kiselina), ukupnog prolina i antioksidativnog kapaciteta DPPH metodom kao i koncentracijom teških metala (Cd, Cr, Cu, Fe, Mn, Ni, Pb i Zn). Hemijskom analizom rizosfere utvrđene su povišene koncentracije Fe, Mn, Pb, Zn i Cu, pri čemu su u pojedinim slučajevima koncentracije Cu, Zn i Pb premašile dozvoljene granične vrijednosti za BiH. Epilobium dodonaei se može smatrati akumulatorom Cd a R. lutea je imala značajan fitoekstrakcijski potencijal za Pb. Najveće vrijednosti fotosintetičkih pigmenata su zabilježene kod G. ciliata, dok su R. lutea i E. dodonaei imale viši sadržaj fenolnih jedinjenja, prolina i antioksidativnog kapaciteta. Dobiveni rezultati upućuju na to da E. dodonaei ima izraženu sposobnost prilagođavanja ekstremnim stanišnim uslovima. Ova studija doprinosi razumijevanju adaptivnih mehanizama biljaka u degradiranim ekosistemima i fitoremedijacije kontaminiranih tala.</w:t>
            </w:r>
          </w:p>
        </w:tc>
      </w:tr>
      <w:tr w:rsidR="00DB11BB" w:rsidTr="00067723">
        <w:tc>
          <w:tcPr>
            <w:tcW w:w="802" w:type="dxa"/>
            <w:tcBorders>
              <w:top w:val="single" w:sz="4" w:space="0" w:color="auto"/>
              <w:left w:val="single" w:sz="4" w:space="0" w:color="auto"/>
              <w:bottom w:val="single" w:sz="4" w:space="0" w:color="auto"/>
              <w:right w:val="single" w:sz="4" w:space="0" w:color="auto"/>
            </w:tcBorders>
          </w:tcPr>
          <w:p w:rsidR="00DB11BB" w:rsidRPr="006D3A65" w:rsidRDefault="00DB11BB"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DB11BB" w:rsidRDefault="00DB11BB" w:rsidP="00185DA1">
            <w:pPr>
              <w:rPr>
                <w:sz w:val="18"/>
                <w:szCs w:val="18"/>
              </w:rPr>
            </w:pPr>
            <w:r>
              <w:rPr>
                <w:sz w:val="18"/>
                <w:szCs w:val="18"/>
              </w:rPr>
              <w:t>Hasanica</w:t>
            </w:r>
          </w:p>
          <w:p w:rsidR="00DB11BB" w:rsidRDefault="00DB11BB" w:rsidP="00185DA1">
            <w:pPr>
              <w:rPr>
                <w:sz w:val="18"/>
                <w:szCs w:val="18"/>
              </w:rPr>
            </w:pPr>
            <w:r>
              <w:rPr>
                <w:sz w:val="18"/>
                <w:szCs w:val="18"/>
              </w:rPr>
              <w:t>Haris</w:t>
            </w:r>
          </w:p>
        </w:tc>
        <w:tc>
          <w:tcPr>
            <w:tcW w:w="3058" w:type="dxa"/>
            <w:tcBorders>
              <w:top w:val="single" w:sz="4" w:space="0" w:color="auto"/>
              <w:left w:val="single" w:sz="4" w:space="0" w:color="auto"/>
              <w:bottom w:val="single" w:sz="4" w:space="0" w:color="auto"/>
              <w:right w:val="single" w:sz="4" w:space="0" w:color="auto"/>
            </w:tcBorders>
          </w:tcPr>
          <w:p w:rsidR="00DB11BB" w:rsidRPr="00E001CA" w:rsidRDefault="00DB11BB" w:rsidP="00185DA1">
            <w:pPr>
              <w:rPr>
                <w:sz w:val="18"/>
                <w:szCs w:val="18"/>
              </w:rPr>
            </w:pPr>
            <w:r w:rsidRPr="00E001CA">
              <w:rPr>
                <w:sz w:val="18"/>
                <w:szCs w:val="18"/>
              </w:rPr>
              <w:t>Okolišni konflikti i sektor šumarstva na području grada Zenice</w:t>
            </w:r>
          </w:p>
        </w:tc>
        <w:tc>
          <w:tcPr>
            <w:tcW w:w="1350" w:type="dxa"/>
            <w:tcBorders>
              <w:top w:val="single" w:sz="4" w:space="0" w:color="auto"/>
              <w:left w:val="single" w:sz="4" w:space="0" w:color="auto"/>
              <w:bottom w:val="single" w:sz="4" w:space="0" w:color="auto"/>
              <w:right w:val="single" w:sz="4" w:space="0" w:color="auto"/>
            </w:tcBorders>
          </w:tcPr>
          <w:p w:rsidR="00DB11BB" w:rsidRDefault="00DB11BB" w:rsidP="00185DA1">
            <w:pPr>
              <w:rPr>
                <w:sz w:val="18"/>
                <w:szCs w:val="18"/>
              </w:rPr>
            </w:pPr>
            <w:r w:rsidRPr="00DB11BB">
              <w:rPr>
                <w:sz w:val="18"/>
                <w:szCs w:val="18"/>
              </w:rPr>
              <w:t>Mersudin Avdibegović</w:t>
            </w:r>
          </w:p>
        </w:tc>
        <w:tc>
          <w:tcPr>
            <w:tcW w:w="1126" w:type="dxa"/>
            <w:tcBorders>
              <w:top w:val="single" w:sz="4" w:space="0" w:color="auto"/>
              <w:left w:val="single" w:sz="4" w:space="0" w:color="auto"/>
              <w:bottom w:val="single" w:sz="4" w:space="0" w:color="auto"/>
              <w:right w:val="single" w:sz="4" w:space="0" w:color="auto"/>
            </w:tcBorders>
          </w:tcPr>
          <w:p w:rsidR="00DB11BB" w:rsidRDefault="00DB11BB"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DB11BB" w:rsidRPr="00F249E6" w:rsidRDefault="00DB11BB" w:rsidP="00E001CA">
            <w:pPr>
              <w:jc w:val="both"/>
              <w:rPr>
                <w:sz w:val="16"/>
                <w:szCs w:val="16"/>
              </w:rPr>
            </w:pPr>
            <w:r w:rsidRPr="00DB11BB">
              <w:rPr>
                <w:sz w:val="16"/>
                <w:szCs w:val="16"/>
              </w:rPr>
              <w:t>Zaga</w:t>
            </w:r>
            <w:r w:rsidR="007B5A5C">
              <w:rPr>
                <w:sz w:val="16"/>
                <w:szCs w:val="16"/>
              </w:rPr>
              <w:t>đ</w:t>
            </w:r>
            <w:r w:rsidRPr="00DB11BB">
              <w:rPr>
                <w:sz w:val="16"/>
                <w:szCs w:val="16"/>
              </w:rPr>
              <w:t>ivanje ok</w:t>
            </w:r>
            <w:r w:rsidR="00862C45">
              <w:rPr>
                <w:sz w:val="16"/>
                <w:szCs w:val="16"/>
              </w:rPr>
              <w:t>oliša predstavlja unošenje nepož</w:t>
            </w:r>
            <w:r w:rsidRPr="00DB11BB">
              <w:rPr>
                <w:sz w:val="16"/>
                <w:szCs w:val="16"/>
              </w:rPr>
              <w:t>eljnih materija u zrak, vodu i tlo što negativno</w:t>
            </w:r>
            <w:r>
              <w:rPr>
                <w:sz w:val="16"/>
                <w:szCs w:val="16"/>
              </w:rPr>
              <w:t xml:space="preserve"> </w:t>
            </w:r>
            <w:r w:rsidRPr="00DB11BB">
              <w:rPr>
                <w:sz w:val="16"/>
                <w:szCs w:val="16"/>
              </w:rPr>
              <w:t>djelu</w:t>
            </w:r>
            <w:r w:rsidR="00862C45">
              <w:rPr>
                <w:sz w:val="16"/>
                <w:szCs w:val="16"/>
              </w:rPr>
              <w:t>je na okoliš a time na biljke, ž</w:t>
            </w:r>
            <w:r w:rsidRPr="00DB11BB">
              <w:rPr>
                <w:sz w:val="16"/>
                <w:szCs w:val="16"/>
              </w:rPr>
              <w:t>ivotinje i ljude. Zaga</w:t>
            </w:r>
            <w:r w:rsidR="007B5A5C">
              <w:rPr>
                <w:sz w:val="16"/>
                <w:szCs w:val="16"/>
              </w:rPr>
              <w:t>đ</w:t>
            </w:r>
            <w:r w:rsidRPr="00DB11BB">
              <w:rPr>
                <w:sz w:val="16"/>
                <w:szCs w:val="16"/>
              </w:rPr>
              <w:t>ivanje sve više poprima globalni</w:t>
            </w:r>
            <w:r>
              <w:rPr>
                <w:sz w:val="16"/>
                <w:szCs w:val="16"/>
              </w:rPr>
              <w:t xml:space="preserve"> </w:t>
            </w:r>
            <w:r w:rsidRPr="00DB11BB">
              <w:rPr>
                <w:sz w:val="16"/>
                <w:szCs w:val="16"/>
              </w:rPr>
              <w:t>karakter s obzirom da se proces zaga</w:t>
            </w:r>
            <w:r w:rsidR="007B5A5C">
              <w:rPr>
                <w:sz w:val="16"/>
                <w:szCs w:val="16"/>
              </w:rPr>
              <w:t>đ</w:t>
            </w:r>
            <w:r w:rsidRPr="00DB11BB">
              <w:rPr>
                <w:sz w:val="16"/>
                <w:szCs w:val="16"/>
              </w:rPr>
              <w:t>ivanja prenosi na velike udaljenosti. Industrija u</w:t>
            </w:r>
            <w:r>
              <w:rPr>
                <w:sz w:val="16"/>
                <w:szCs w:val="16"/>
              </w:rPr>
              <w:t xml:space="preserve"> </w:t>
            </w:r>
            <w:r w:rsidRPr="00DB11BB">
              <w:rPr>
                <w:sz w:val="16"/>
                <w:szCs w:val="16"/>
              </w:rPr>
              <w:t>Zenici je glavni nosilac razvoja privrede i zaposlenja stanovništva. Ipak, industrijska</w:t>
            </w:r>
            <w:r>
              <w:rPr>
                <w:sz w:val="16"/>
                <w:szCs w:val="16"/>
              </w:rPr>
              <w:t xml:space="preserve"> </w:t>
            </w:r>
            <w:r w:rsidRPr="00DB11BB">
              <w:rPr>
                <w:sz w:val="16"/>
                <w:szCs w:val="16"/>
              </w:rPr>
              <w:t>proizvodnja predstavlja i najvećeg zaga</w:t>
            </w:r>
            <w:r w:rsidR="007B5A5C">
              <w:rPr>
                <w:sz w:val="16"/>
                <w:szCs w:val="16"/>
              </w:rPr>
              <w:t>đ</w:t>
            </w:r>
            <w:r w:rsidRPr="00DB11BB">
              <w:rPr>
                <w:sz w:val="16"/>
                <w:szCs w:val="16"/>
              </w:rPr>
              <w:t>iva</w:t>
            </w:r>
            <w:r w:rsidR="007B5A5C">
              <w:rPr>
                <w:sz w:val="16"/>
                <w:szCs w:val="16"/>
              </w:rPr>
              <w:t>č</w:t>
            </w:r>
            <w:r w:rsidRPr="00DB11BB">
              <w:rPr>
                <w:sz w:val="16"/>
                <w:szCs w:val="16"/>
              </w:rPr>
              <w:t>a okoliša u ovoj opštini. Istra</w:t>
            </w:r>
            <w:r w:rsidR="00862C45">
              <w:rPr>
                <w:sz w:val="16"/>
                <w:szCs w:val="16"/>
              </w:rPr>
              <w:t>ž</w:t>
            </w:r>
            <w:r w:rsidRPr="00DB11BB">
              <w:rPr>
                <w:sz w:val="16"/>
                <w:szCs w:val="16"/>
              </w:rPr>
              <w:t>ivanje percepcije</w:t>
            </w:r>
            <w:r>
              <w:rPr>
                <w:sz w:val="16"/>
                <w:szCs w:val="16"/>
              </w:rPr>
              <w:t xml:space="preserve"> </w:t>
            </w:r>
            <w:r w:rsidRPr="00DB11BB">
              <w:rPr>
                <w:sz w:val="16"/>
                <w:szCs w:val="16"/>
              </w:rPr>
              <w:t>jav</w:t>
            </w:r>
            <w:r w:rsidR="00862C45">
              <w:rPr>
                <w:sz w:val="16"/>
                <w:szCs w:val="16"/>
              </w:rPr>
              <w:t>nosti o stanju okoliša na područ</w:t>
            </w:r>
            <w:r w:rsidRPr="00DB11BB">
              <w:rPr>
                <w:sz w:val="16"/>
                <w:szCs w:val="16"/>
              </w:rPr>
              <w:t>ju grada Zenica vršeno je u periodu februar - april 2025.</w:t>
            </w:r>
            <w:r>
              <w:rPr>
                <w:sz w:val="16"/>
                <w:szCs w:val="16"/>
              </w:rPr>
              <w:t xml:space="preserve"> </w:t>
            </w:r>
            <w:r w:rsidRPr="00DB11BB">
              <w:rPr>
                <w:sz w:val="16"/>
                <w:szCs w:val="16"/>
              </w:rPr>
              <w:t>godine. Anketiranje je vršeno prema metodi kontroliranog slu</w:t>
            </w:r>
            <w:r w:rsidR="007B5A5C">
              <w:rPr>
                <w:sz w:val="16"/>
                <w:szCs w:val="16"/>
              </w:rPr>
              <w:t>č</w:t>
            </w:r>
            <w:r w:rsidRPr="00DB11BB">
              <w:rPr>
                <w:sz w:val="16"/>
                <w:szCs w:val="16"/>
              </w:rPr>
              <w:t>ajnog izbora ispitanika. Rezultati</w:t>
            </w:r>
            <w:r>
              <w:rPr>
                <w:sz w:val="16"/>
                <w:szCs w:val="16"/>
              </w:rPr>
              <w:t xml:space="preserve"> </w:t>
            </w:r>
            <w:r w:rsidRPr="00DB11BB">
              <w:rPr>
                <w:sz w:val="16"/>
                <w:szCs w:val="16"/>
              </w:rPr>
              <w:t>istra</w:t>
            </w:r>
            <w:r w:rsidR="007B5A5C">
              <w:rPr>
                <w:sz w:val="16"/>
                <w:szCs w:val="16"/>
              </w:rPr>
              <w:t>ž</w:t>
            </w:r>
            <w:r w:rsidRPr="00DB11BB">
              <w:rPr>
                <w:sz w:val="16"/>
                <w:szCs w:val="16"/>
              </w:rPr>
              <w:t>ivanja ukazuju na nezadovoljstvo stanja okoliša na istra</w:t>
            </w:r>
            <w:r w:rsidR="007B5A5C">
              <w:rPr>
                <w:sz w:val="16"/>
                <w:szCs w:val="16"/>
              </w:rPr>
              <w:t>ž</w:t>
            </w:r>
            <w:r w:rsidRPr="00DB11BB">
              <w:rPr>
                <w:sz w:val="16"/>
                <w:szCs w:val="16"/>
              </w:rPr>
              <w:t>ivanom podru</w:t>
            </w:r>
            <w:r w:rsidR="007B5A5C">
              <w:rPr>
                <w:sz w:val="16"/>
                <w:szCs w:val="16"/>
              </w:rPr>
              <w:t>č</w:t>
            </w:r>
            <w:r w:rsidRPr="00DB11BB">
              <w:rPr>
                <w:sz w:val="16"/>
                <w:szCs w:val="16"/>
              </w:rPr>
              <w:t>ju. Istra</w:t>
            </w:r>
            <w:r w:rsidR="007B5A5C">
              <w:rPr>
                <w:sz w:val="16"/>
                <w:szCs w:val="16"/>
              </w:rPr>
              <w:t>ž</w:t>
            </w:r>
            <w:r w:rsidRPr="00DB11BB">
              <w:rPr>
                <w:sz w:val="16"/>
                <w:szCs w:val="16"/>
              </w:rPr>
              <w:t>ivanja</w:t>
            </w:r>
            <w:r>
              <w:rPr>
                <w:sz w:val="16"/>
                <w:szCs w:val="16"/>
              </w:rPr>
              <w:t xml:space="preserve"> </w:t>
            </w:r>
            <w:r w:rsidRPr="00DB11BB">
              <w:rPr>
                <w:sz w:val="16"/>
                <w:szCs w:val="16"/>
              </w:rPr>
              <w:t>pokazuju da je posebno izra</w:t>
            </w:r>
            <w:r w:rsidR="007B5A5C">
              <w:rPr>
                <w:sz w:val="16"/>
                <w:szCs w:val="16"/>
              </w:rPr>
              <w:t>ž</w:t>
            </w:r>
            <w:r w:rsidRPr="00DB11BB">
              <w:rPr>
                <w:sz w:val="16"/>
                <w:szCs w:val="16"/>
              </w:rPr>
              <w:t>en pritisak na okoliš kroz zaga</w:t>
            </w:r>
            <w:r w:rsidR="007B5A5C">
              <w:rPr>
                <w:sz w:val="16"/>
                <w:szCs w:val="16"/>
              </w:rPr>
              <w:t>đ</w:t>
            </w:r>
            <w:r w:rsidRPr="00DB11BB">
              <w:rPr>
                <w:sz w:val="16"/>
                <w:szCs w:val="16"/>
              </w:rPr>
              <w:t>en zrak koji poti</w:t>
            </w:r>
            <w:r w:rsidR="007B5A5C">
              <w:rPr>
                <w:sz w:val="16"/>
                <w:szCs w:val="16"/>
              </w:rPr>
              <w:t>č</w:t>
            </w:r>
            <w:r w:rsidRPr="00DB11BB">
              <w:rPr>
                <w:sz w:val="16"/>
                <w:szCs w:val="16"/>
              </w:rPr>
              <w:t>e od industrije,</w:t>
            </w:r>
            <w:r>
              <w:rPr>
                <w:sz w:val="16"/>
                <w:szCs w:val="16"/>
              </w:rPr>
              <w:t xml:space="preserve"> </w:t>
            </w:r>
            <w:r w:rsidRPr="00DB11BB">
              <w:rPr>
                <w:sz w:val="16"/>
                <w:szCs w:val="16"/>
              </w:rPr>
              <w:t>stanovništva i saobraćaja, zaga</w:t>
            </w:r>
            <w:r w:rsidR="007B5A5C">
              <w:rPr>
                <w:sz w:val="16"/>
                <w:szCs w:val="16"/>
              </w:rPr>
              <w:t>đ</w:t>
            </w:r>
            <w:r w:rsidRPr="00DB11BB">
              <w:rPr>
                <w:sz w:val="16"/>
                <w:szCs w:val="16"/>
              </w:rPr>
              <w:t>ene vode nastale od prethodno navedene industrije (iako se</w:t>
            </w:r>
            <w:r>
              <w:rPr>
                <w:sz w:val="16"/>
                <w:szCs w:val="16"/>
              </w:rPr>
              <w:t xml:space="preserve"> </w:t>
            </w:r>
            <w:r w:rsidRPr="00DB11BB">
              <w:rPr>
                <w:sz w:val="16"/>
                <w:szCs w:val="16"/>
              </w:rPr>
              <w:t>pre</w:t>
            </w:r>
            <w:r w:rsidR="007B5A5C">
              <w:rPr>
                <w:sz w:val="16"/>
                <w:szCs w:val="16"/>
              </w:rPr>
              <w:t>č</w:t>
            </w:r>
            <w:r w:rsidRPr="00DB11BB">
              <w:rPr>
                <w:sz w:val="16"/>
                <w:szCs w:val="16"/>
              </w:rPr>
              <w:t>išćavaju otpadne vode) te otpadnih voda stanovništva (bez pre</w:t>
            </w:r>
            <w:r w:rsidR="007B5A5C">
              <w:rPr>
                <w:sz w:val="16"/>
                <w:szCs w:val="16"/>
              </w:rPr>
              <w:t>č</w:t>
            </w:r>
            <w:r w:rsidRPr="00DB11BB">
              <w:rPr>
                <w:sz w:val="16"/>
                <w:szCs w:val="16"/>
              </w:rPr>
              <w:t>išćavanja otpadnih voda),</w:t>
            </w:r>
            <w:r>
              <w:rPr>
                <w:sz w:val="16"/>
                <w:szCs w:val="16"/>
              </w:rPr>
              <w:t xml:space="preserve"> </w:t>
            </w:r>
            <w:r w:rsidRPr="00DB11BB">
              <w:rPr>
                <w:sz w:val="16"/>
                <w:szCs w:val="16"/>
              </w:rPr>
              <w:t>zaga</w:t>
            </w:r>
            <w:r w:rsidR="007B5A5C">
              <w:rPr>
                <w:sz w:val="16"/>
                <w:szCs w:val="16"/>
              </w:rPr>
              <w:t>đ</w:t>
            </w:r>
            <w:r w:rsidRPr="00DB11BB">
              <w:rPr>
                <w:sz w:val="16"/>
                <w:szCs w:val="16"/>
              </w:rPr>
              <w:t>eno zemljište nastalo kao rezultat industrijskog i komunalnog otpada (neure</w:t>
            </w:r>
            <w:r w:rsidR="007B5A5C">
              <w:rPr>
                <w:sz w:val="16"/>
                <w:szCs w:val="16"/>
              </w:rPr>
              <w:t>đ</w:t>
            </w:r>
            <w:r w:rsidRPr="00DB11BB">
              <w:rPr>
                <w:sz w:val="16"/>
                <w:szCs w:val="16"/>
              </w:rPr>
              <w:t>enih i divljih</w:t>
            </w:r>
            <w:r>
              <w:rPr>
                <w:sz w:val="16"/>
                <w:szCs w:val="16"/>
              </w:rPr>
              <w:t xml:space="preserve"> </w:t>
            </w:r>
            <w:r w:rsidRPr="00DB11BB">
              <w:rPr>
                <w:sz w:val="16"/>
                <w:szCs w:val="16"/>
              </w:rPr>
              <w:t>deponija), poljoprivredne djelatnosti (pesticidi) te posljedice ratnih dejstava odnosno minska</w:t>
            </w:r>
            <w:r>
              <w:rPr>
                <w:sz w:val="16"/>
                <w:szCs w:val="16"/>
              </w:rPr>
              <w:t xml:space="preserve"> </w:t>
            </w:r>
            <w:r w:rsidRPr="00DB11BB">
              <w:rPr>
                <w:sz w:val="16"/>
                <w:szCs w:val="16"/>
              </w:rPr>
              <w:t>polja, buku od rada industrijskih postrojenja kao i veće frekvencije vozila u gradu i industrijskoj</w:t>
            </w:r>
            <w:r>
              <w:rPr>
                <w:sz w:val="16"/>
                <w:szCs w:val="16"/>
              </w:rPr>
              <w:t xml:space="preserve"> </w:t>
            </w:r>
            <w:r w:rsidRPr="00DB11BB">
              <w:rPr>
                <w:sz w:val="16"/>
                <w:szCs w:val="16"/>
              </w:rPr>
              <w:t xml:space="preserve">zoni (drumski i </w:t>
            </w:r>
            <w:r w:rsidR="007B5A5C">
              <w:rPr>
                <w:sz w:val="16"/>
                <w:szCs w:val="16"/>
              </w:rPr>
              <w:t>ž</w:t>
            </w:r>
            <w:r w:rsidRPr="00DB11BB">
              <w:rPr>
                <w:sz w:val="16"/>
                <w:szCs w:val="16"/>
              </w:rPr>
              <w:t>eljezni</w:t>
            </w:r>
            <w:r w:rsidR="007B5A5C">
              <w:rPr>
                <w:sz w:val="16"/>
                <w:szCs w:val="16"/>
              </w:rPr>
              <w:t>č</w:t>
            </w:r>
            <w:r w:rsidRPr="00DB11BB">
              <w:rPr>
                <w:sz w:val="16"/>
                <w:szCs w:val="16"/>
              </w:rPr>
              <w:t>ki saobraćaj). Što se ti</w:t>
            </w:r>
            <w:r w:rsidR="007B5A5C">
              <w:rPr>
                <w:sz w:val="16"/>
                <w:szCs w:val="16"/>
              </w:rPr>
              <w:t>č</w:t>
            </w:r>
            <w:r w:rsidRPr="00DB11BB">
              <w:rPr>
                <w:sz w:val="16"/>
                <w:szCs w:val="16"/>
              </w:rPr>
              <w:t>e šumskih ekosistema, gra</w:t>
            </w:r>
            <w:r w:rsidR="007B5A5C">
              <w:rPr>
                <w:sz w:val="16"/>
                <w:szCs w:val="16"/>
              </w:rPr>
              <w:t>đ</w:t>
            </w:r>
            <w:r w:rsidRPr="00DB11BB">
              <w:rPr>
                <w:sz w:val="16"/>
                <w:szCs w:val="16"/>
              </w:rPr>
              <w:t>ani u najvećoj mjeri</w:t>
            </w:r>
            <w:r>
              <w:rPr>
                <w:sz w:val="16"/>
                <w:szCs w:val="16"/>
              </w:rPr>
              <w:t xml:space="preserve"> </w:t>
            </w:r>
            <w:r w:rsidRPr="00DB11BB">
              <w:rPr>
                <w:sz w:val="16"/>
                <w:szCs w:val="16"/>
              </w:rPr>
              <w:t>prepoznaju njihovu ekološku funkciju ali su i nezadovoljni trenutnim stanjem šuma na teritoriji</w:t>
            </w:r>
            <w:r>
              <w:rPr>
                <w:sz w:val="16"/>
                <w:szCs w:val="16"/>
              </w:rPr>
              <w:t xml:space="preserve"> </w:t>
            </w:r>
            <w:r w:rsidRPr="00DB11BB">
              <w:rPr>
                <w:sz w:val="16"/>
                <w:szCs w:val="16"/>
              </w:rPr>
              <w:t>grada Zenica. U radu su predlo</w:t>
            </w:r>
            <w:r w:rsidR="00862C45">
              <w:rPr>
                <w:sz w:val="16"/>
                <w:szCs w:val="16"/>
              </w:rPr>
              <w:t>ž</w:t>
            </w:r>
            <w:r w:rsidRPr="00DB11BB">
              <w:rPr>
                <w:sz w:val="16"/>
                <w:szCs w:val="16"/>
              </w:rPr>
              <w:t>ene preporuke u pogledu unapre</w:t>
            </w:r>
            <w:r w:rsidR="00862C45">
              <w:rPr>
                <w:sz w:val="16"/>
                <w:szCs w:val="16"/>
              </w:rPr>
              <w:t>đ</w:t>
            </w:r>
            <w:r w:rsidRPr="00DB11BB">
              <w:rPr>
                <w:sz w:val="16"/>
                <w:szCs w:val="16"/>
              </w:rPr>
              <w:t>enja stanja okoliša na podru</w:t>
            </w:r>
            <w:r w:rsidR="00862C45">
              <w:rPr>
                <w:sz w:val="16"/>
                <w:szCs w:val="16"/>
              </w:rPr>
              <w:t>č</w:t>
            </w:r>
            <w:r w:rsidRPr="00DB11BB">
              <w:rPr>
                <w:sz w:val="16"/>
                <w:szCs w:val="16"/>
              </w:rPr>
              <w:t>ju</w:t>
            </w:r>
            <w:r>
              <w:rPr>
                <w:sz w:val="16"/>
                <w:szCs w:val="16"/>
              </w:rPr>
              <w:t xml:space="preserve"> </w:t>
            </w:r>
            <w:r w:rsidRPr="00DB11BB">
              <w:rPr>
                <w:sz w:val="16"/>
                <w:szCs w:val="16"/>
              </w:rPr>
              <w:t>grada Zenica kroz dalju modernizaciju industrijskih postrojenja uz povećanu energetsku</w:t>
            </w:r>
            <w:r w:rsidR="00E001CA">
              <w:rPr>
                <w:sz w:val="16"/>
                <w:szCs w:val="16"/>
              </w:rPr>
              <w:t xml:space="preserve"> </w:t>
            </w:r>
            <w:r w:rsidRPr="00DB11BB">
              <w:rPr>
                <w:sz w:val="16"/>
                <w:szCs w:val="16"/>
              </w:rPr>
              <w:t>efikasnost, gašenje individualnih lo</w:t>
            </w:r>
            <w:r w:rsidR="00862C45">
              <w:rPr>
                <w:sz w:val="16"/>
                <w:szCs w:val="16"/>
              </w:rPr>
              <w:t>ž</w:t>
            </w:r>
            <w:r w:rsidRPr="00DB11BB">
              <w:rPr>
                <w:sz w:val="16"/>
                <w:szCs w:val="16"/>
              </w:rPr>
              <w:t xml:space="preserve">išta, </w:t>
            </w:r>
            <w:r w:rsidRPr="00DB11BB">
              <w:rPr>
                <w:sz w:val="16"/>
                <w:szCs w:val="16"/>
              </w:rPr>
              <w:lastRenderedPageBreak/>
              <w:t>pre</w:t>
            </w:r>
            <w:r w:rsidR="00862C45">
              <w:rPr>
                <w:sz w:val="16"/>
                <w:szCs w:val="16"/>
              </w:rPr>
              <w:t>č</w:t>
            </w:r>
            <w:r w:rsidRPr="00DB11BB">
              <w:rPr>
                <w:sz w:val="16"/>
                <w:szCs w:val="16"/>
              </w:rPr>
              <w:t>išćavanje sanitarno-fekalnih otpadnih voda,</w:t>
            </w:r>
            <w:r>
              <w:rPr>
                <w:sz w:val="16"/>
                <w:szCs w:val="16"/>
              </w:rPr>
              <w:t xml:space="preserve"> </w:t>
            </w:r>
            <w:r w:rsidR="00862C45">
              <w:rPr>
                <w:sz w:val="16"/>
                <w:szCs w:val="16"/>
              </w:rPr>
              <w:t>ukidanje divljih deponija, sprečavanje ilegalne sječ</w:t>
            </w:r>
            <w:r w:rsidRPr="00DB11BB">
              <w:rPr>
                <w:sz w:val="16"/>
                <w:szCs w:val="16"/>
              </w:rPr>
              <w:t>e šuma, ozelenjavanje u industrijskim zonama</w:t>
            </w:r>
            <w:r>
              <w:rPr>
                <w:sz w:val="16"/>
                <w:szCs w:val="16"/>
              </w:rPr>
              <w:t xml:space="preserve"> </w:t>
            </w:r>
            <w:r w:rsidRPr="00DB11BB">
              <w:rPr>
                <w:sz w:val="16"/>
                <w:szCs w:val="16"/>
              </w:rPr>
              <w:t>i površinskim kopovima te uvo</w:t>
            </w:r>
            <w:r w:rsidR="00862C45">
              <w:rPr>
                <w:sz w:val="16"/>
                <w:szCs w:val="16"/>
              </w:rPr>
              <w:t>đ</w:t>
            </w:r>
            <w:r w:rsidRPr="00DB11BB">
              <w:rPr>
                <w:sz w:val="16"/>
                <w:szCs w:val="16"/>
              </w:rPr>
              <w:t>enje kontinuiranog monitoringa emisija u zrak u gradu radi</w:t>
            </w:r>
            <w:r>
              <w:rPr>
                <w:sz w:val="16"/>
                <w:szCs w:val="16"/>
              </w:rPr>
              <w:t xml:space="preserve"> </w:t>
            </w:r>
            <w:r w:rsidRPr="00DB11BB">
              <w:rPr>
                <w:sz w:val="16"/>
                <w:szCs w:val="16"/>
              </w:rPr>
              <w:t>uvida javnosti. Zaga</w:t>
            </w:r>
            <w:r w:rsidR="00862C45">
              <w:rPr>
                <w:sz w:val="16"/>
                <w:szCs w:val="16"/>
              </w:rPr>
              <w:t>đ</w:t>
            </w:r>
            <w:r w:rsidRPr="00DB11BB">
              <w:rPr>
                <w:sz w:val="16"/>
                <w:szCs w:val="16"/>
              </w:rPr>
              <w:t>ivanje okoliša predstavlja unošenje nepo</w:t>
            </w:r>
            <w:r w:rsidR="00862C45">
              <w:rPr>
                <w:sz w:val="16"/>
                <w:szCs w:val="16"/>
              </w:rPr>
              <w:t>ž</w:t>
            </w:r>
            <w:r w:rsidRPr="00DB11BB">
              <w:rPr>
                <w:sz w:val="16"/>
                <w:szCs w:val="16"/>
              </w:rPr>
              <w:t>eljnih materija u zrak, vodu i tlo</w:t>
            </w:r>
            <w:r>
              <w:rPr>
                <w:sz w:val="16"/>
                <w:szCs w:val="16"/>
              </w:rPr>
              <w:t xml:space="preserve"> </w:t>
            </w:r>
            <w:r w:rsidRPr="00DB11BB">
              <w:rPr>
                <w:sz w:val="16"/>
                <w:szCs w:val="16"/>
              </w:rPr>
              <w:t>što negativnodjelu</w:t>
            </w:r>
            <w:r w:rsidR="00862C45">
              <w:rPr>
                <w:sz w:val="16"/>
                <w:szCs w:val="16"/>
              </w:rPr>
              <w:t>je na okoliš a time na biljke, ž</w:t>
            </w:r>
            <w:r w:rsidRPr="00DB11BB">
              <w:rPr>
                <w:sz w:val="16"/>
                <w:szCs w:val="16"/>
              </w:rPr>
              <w:t>ivotinje i ljude. U radu smo identifikovali dva</w:t>
            </w:r>
            <w:r>
              <w:rPr>
                <w:sz w:val="16"/>
                <w:szCs w:val="16"/>
              </w:rPr>
              <w:t xml:space="preserve"> </w:t>
            </w:r>
            <w:r w:rsidRPr="00DB11BB">
              <w:rPr>
                <w:sz w:val="16"/>
                <w:szCs w:val="16"/>
              </w:rPr>
              <w:t>klju</w:t>
            </w:r>
            <w:r w:rsidR="00862C45">
              <w:rPr>
                <w:sz w:val="16"/>
                <w:szCs w:val="16"/>
              </w:rPr>
              <w:t>č</w:t>
            </w:r>
            <w:r w:rsidRPr="00DB11BB">
              <w:rPr>
                <w:sz w:val="16"/>
                <w:szCs w:val="16"/>
              </w:rPr>
              <w:t>na koflikta: sukob oko proglašenja zaštićenog podru</w:t>
            </w:r>
            <w:r w:rsidR="00862C45">
              <w:rPr>
                <w:sz w:val="16"/>
                <w:szCs w:val="16"/>
              </w:rPr>
              <w:t>č</w:t>
            </w:r>
            <w:r w:rsidRPr="00DB11BB">
              <w:rPr>
                <w:sz w:val="16"/>
                <w:szCs w:val="16"/>
              </w:rPr>
              <w:t>ja Babino - Tvrtkovac i ekološkosocijalni</w:t>
            </w:r>
            <w:r>
              <w:rPr>
                <w:sz w:val="16"/>
                <w:szCs w:val="16"/>
              </w:rPr>
              <w:t xml:space="preserve"> </w:t>
            </w:r>
            <w:r w:rsidRPr="00DB11BB">
              <w:rPr>
                <w:sz w:val="16"/>
                <w:szCs w:val="16"/>
              </w:rPr>
              <w:t>konflikt izme</w:t>
            </w:r>
            <w:r w:rsidR="00862C45">
              <w:rPr>
                <w:sz w:val="16"/>
                <w:szCs w:val="16"/>
              </w:rPr>
              <w:t>đ</w:t>
            </w:r>
            <w:r w:rsidRPr="00DB11BB">
              <w:rPr>
                <w:sz w:val="16"/>
                <w:szCs w:val="16"/>
              </w:rPr>
              <w:t xml:space="preserve">u </w:t>
            </w:r>
            <w:r w:rsidR="00862C45">
              <w:rPr>
                <w:sz w:val="16"/>
                <w:szCs w:val="16"/>
              </w:rPr>
              <w:t>ž</w:t>
            </w:r>
            <w:r w:rsidRPr="00DB11BB">
              <w:rPr>
                <w:sz w:val="16"/>
                <w:szCs w:val="16"/>
              </w:rPr>
              <w:t>eljezare Zenica i lokalnog stanovništva. Iako je izvjesno da konflikata</w:t>
            </w:r>
            <w:r>
              <w:rPr>
                <w:sz w:val="16"/>
                <w:szCs w:val="16"/>
              </w:rPr>
              <w:t xml:space="preserve"> </w:t>
            </w:r>
            <w:r w:rsidRPr="00DB11BB">
              <w:rPr>
                <w:sz w:val="16"/>
                <w:szCs w:val="16"/>
              </w:rPr>
              <w:t>ima više, ova dva su posebno izra</w:t>
            </w:r>
            <w:r w:rsidR="00862C45">
              <w:rPr>
                <w:sz w:val="16"/>
                <w:szCs w:val="16"/>
              </w:rPr>
              <w:t>ž</w:t>
            </w:r>
            <w:r w:rsidRPr="00DB11BB">
              <w:rPr>
                <w:sz w:val="16"/>
                <w:szCs w:val="16"/>
              </w:rPr>
              <w:t>ena i mogu se analizirati i potencijalno riješiti primjerom</w:t>
            </w:r>
            <w:r>
              <w:rPr>
                <w:sz w:val="16"/>
                <w:szCs w:val="16"/>
              </w:rPr>
              <w:t xml:space="preserve"> </w:t>
            </w:r>
            <w:r w:rsidRPr="00DB11BB">
              <w:rPr>
                <w:sz w:val="16"/>
                <w:szCs w:val="16"/>
              </w:rPr>
              <w:t>Walker-Danielsovog konfliktonog trokuta.</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185DA1">
            <w:pPr>
              <w:rPr>
                <w:sz w:val="18"/>
                <w:szCs w:val="18"/>
              </w:rPr>
            </w:pPr>
            <w:r>
              <w:rPr>
                <w:sz w:val="18"/>
                <w:szCs w:val="18"/>
              </w:rPr>
              <w:t>Hodžić</w:t>
            </w:r>
          </w:p>
          <w:p w:rsidR="003B7348" w:rsidRDefault="003B7348" w:rsidP="00185DA1">
            <w:pPr>
              <w:rPr>
                <w:sz w:val="18"/>
                <w:szCs w:val="18"/>
              </w:rPr>
            </w:pPr>
            <w:r>
              <w:rPr>
                <w:sz w:val="18"/>
                <w:szCs w:val="18"/>
              </w:rPr>
              <w:t>Aldin</w:t>
            </w:r>
          </w:p>
        </w:tc>
        <w:tc>
          <w:tcPr>
            <w:tcW w:w="3058" w:type="dxa"/>
            <w:tcBorders>
              <w:top w:val="single" w:sz="4" w:space="0" w:color="auto"/>
              <w:left w:val="single" w:sz="4" w:space="0" w:color="auto"/>
              <w:bottom w:val="single" w:sz="4" w:space="0" w:color="auto"/>
              <w:right w:val="single" w:sz="4" w:space="0" w:color="auto"/>
            </w:tcBorders>
          </w:tcPr>
          <w:p w:rsidR="003B7348" w:rsidRPr="00E001CA" w:rsidRDefault="00E001CA" w:rsidP="00185DA1">
            <w:pPr>
              <w:rPr>
                <w:sz w:val="18"/>
                <w:szCs w:val="18"/>
              </w:rPr>
            </w:pPr>
            <w:r w:rsidRPr="00E001CA">
              <w:rPr>
                <w:sz w:val="18"/>
                <w:szCs w:val="18"/>
              </w:rPr>
              <w:t>Analiza grešaka oblog drveta smrče (</w:t>
            </w:r>
            <w:r w:rsidRPr="005E5DC7">
              <w:rPr>
                <w:i/>
                <w:sz w:val="18"/>
                <w:szCs w:val="18"/>
              </w:rPr>
              <w:t>Picea abies</w:t>
            </w:r>
            <w:r w:rsidRPr="00E001CA">
              <w:rPr>
                <w:sz w:val="18"/>
                <w:szCs w:val="18"/>
              </w:rPr>
              <w:t xml:space="preserve"> (L.) Karsten) - studij slučaja</w:t>
            </w:r>
          </w:p>
        </w:tc>
        <w:tc>
          <w:tcPr>
            <w:tcW w:w="1350" w:type="dxa"/>
            <w:tcBorders>
              <w:top w:val="single" w:sz="4" w:space="0" w:color="auto"/>
              <w:left w:val="single" w:sz="4" w:space="0" w:color="auto"/>
              <w:bottom w:val="single" w:sz="4" w:space="0" w:color="auto"/>
              <w:right w:val="single" w:sz="4" w:space="0" w:color="auto"/>
            </w:tcBorders>
          </w:tcPr>
          <w:p w:rsidR="003B7348" w:rsidRDefault="00E001CA" w:rsidP="00185DA1">
            <w:pPr>
              <w:rPr>
                <w:sz w:val="18"/>
                <w:szCs w:val="18"/>
              </w:rPr>
            </w:pPr>
            <w:r>
              <w:rPr>
                <w:sz w:val="18"/>
                <w:szCs w:val="18"/>
              </w:rPr>
              <w:t xml:space="preserve">Jelena </w:t>
            </w:r>
          </w:p>
          <w:p w:rsidR="00E001CA" w:rsidRPr="006D3A65" w:rsidRDefault="00E001CA" w:rsidP="00185DA1">
            <w:pPr>
              <w:rPr>
                <w:sz w:val="18"/>
                <w:szCs w:val="18"/>
              </w:rPr>
            </w:pPr>
            <w:r>
              <w:rPr>
                <w:sz w:val="18"/>
                <w:szCs w:val="18"/>
              </w:rPr>
              <w:t>Knežević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E001CA"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3B7348" w:rsidRPr="00E53112" w:rsidRDefault="00E001CA" w:rsidP="00185DA1">
            <w:pPr>
              <w:jc w:val="both"/>
              <w:rPr>
                <w:sz w:val="16"/>
                <w:szCs w:val="16"/>
              </w:rPr>
            </w:pPr>
            <w:r w:rsidRPr="00E001CA">
              <w:rPr>
                <w:sz w:val="16"/>
                <w:szCs w:val="16"/>
              </w:rPr>
              <w:t>U radu su prikazani rezultati istraživanja grešaka oblog drveta smrče (Picea abies (L.) Karsten). Istraživanje je provedeno u šumskom odjeljenju 134, GJ „Igman“ u novembru 2024. godine. Istraživanjem je obuhvaćeno 30 stabala smrče, prečnika na prsnoj visini od 22 cm do 94 cm. Iz analiziranih stabala su izrađena 133 šumska drvna sortimenta, neto zapremine 133,35 m3. Pregledom izrađenih šumskih drvnih sortimenata utvrđene su sljedeće greške drveta: dvostruko srce, ekscentričnost srca, zakrivljenost, rašljavost, kompresijsko drvo, smolne vrećice, urasla kora, trulež, oštećenja od insekata, ožiljci, oštećenja od fizikalno-mehaničkih uticaja, kvrge, eliptičnost i koničnost. Pored kvrga, najzastupljenije greške drveta su trulež koja je evidentirana kod 56,67% analiziranih stabala, te greške ekscentričnost srca i kompresijsko drvo evidentirane kod 50% stabala. Ožiljci su utvrđeni kod 26,67% stabala, a oštećenja od fizikalno-mehaničkih uticaja i smolne vrećice kod 20% stabala. Udio stabala sa evidentiranim ostalim greškama (dvostruko srce, zakrivljenost, rašljavost, urasla kora i oštećenja od insekata) je ≤10%. Analiziran je uticaj karakteristika stabla (prečnik na prsnoj visini, tehnička klasa, položaj stabla u sastojini) i karakteristika šumskih drvnih sortimenata (prečnik na sredini dužine, dio debla) na pojavu i veličinu grešaka drveta. Nije bilo moguće analizirati uticaj uzgojno-tehničke klase na veličinu grešaka drveta s obzirom na to da su sva analizirana stabla pripadala 3. uzgojno-tehničkoj klasi. Analizom su obuhvaćene najzastupljenije greške, kao i greške, eliptičnost i koničnost, koje su izračunate za sve analizirane šumske drvne sortimente. Rezultati provedene analize varijanse (ANOVA), Kruskal-Wallis i χ2 testa su pokazali da postoji statistički značajna razlika u veličini kvrga, eliptičnosti i koničnosti za različite prečnike izrađenih šumskih drvnih sortimenata, dok u slučaju truleži, ekscentričnosti srca i kompresijskog drveta utvrđena razlika nije bila statistički značajna. Utvrđena je statistički značajna razlika u veličini kvrga, eliptičnosti, koničnosti i kompresijskog drveta za različite dijelove debla, dok u slučaju truleži i ekscentričnosti srca utvrđena razlika nije bila statistički značajna. Utvrđena je statistički značajna razlika u veličini kvrga i eliptičnosti za različite prečnike stabla na prsnoj visini i za različite položaje stabla u sastojini. Također, utvrđena je statistički značajna razlika u veličini kvrga i truleži za različite tehničke klase. Rezultati istraživanja su slični rezultatima do kojih su došli drugi autori prilikom analize grešaka drveta smrče. Konkretnim istraživanjem ekscentričnost srca je utvrđena kao greška drveta zastupljena kod polovine analiziranih stabala, iako je drugi istraživači ne navode kao značajnu grešku. Na osnovu provedenog istraživanja može se zaključiti da su najzastupljenije greške drveta smrče u konkretnom slučaju: kvrge, trulež, kompresijsko drvo, ožiljci, oštećenja od fizikalno-mehaničkih uticaja, smolne vrećice i koničnost.</w:t>
            </w:r>
          </w:p>
        </w:tc>
      </w:tr>
      <w:tr w:rsidR="00F84EBE" w:rsidTr="00067723">
        <w:tc>
          <w:tcPr>
            <w:tcW w:w="802" w:type="dxa"/>
            <w:tcBorders>
              <w:top w:val="single" w:sz="4" w:space="0" w:color="auto"/>
              <w:left w:val="single" w:sz="4" w:space="0" w:color="auto"/>
              <w:bottom w:val="single" w:sz="4" w:space="0" w:color="auto"/>
              <w:right w:val="single" w:sz="4" w:space="0" w:color="auto"/>
            </w:tcBorders>
          </w:tcPr>
          <w:p w:rsidR="00F84EBE" w:rsidRPr="006D3A65" w:rsidRDefault="00F84EBE"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F84EBE" w:rsidRDefault="00F84EBE" w:rsidP="00185DA1">
            <w:pPr>
              <w:rPr>
                <w:sz w:val="18"/>
                <w:szCs w:val="18"/>
              </w:rPr>
            </w:pPr>
            <w:r>
              <w:rPr>
                <w:sz w:val="18"/>
                <w:szCs w:val="18"/>
              </w:rPr>
              <w:t>Hršumović</w:t>
            </w:r>
          </w:p>
          <w:p w:rsidR="00F84EBE" w:rsidRDefault="00F84EBE" w:rsidP="00185DA1">
            <w:pPr>
              <w:rPr>
                <w:sz w:val="18"/>
                <w:szCs w:val="18"/>
              </w:rPr>
            </w:pPr>
            <w:r>
              <w:rPr>
                <w:sz w:val="18"/>
                <w:szCs w:val="18"/>
              </w:rPr>
              <w:t>Amar</w:t>
            </w:r>
          </w:p>
        </w:tc>
        <w:tc>
          <w:tcPr>
            <w:tcW w:w="3058" w:type="dxa"/>
            <w:tcBorders>
              <w:top w:val="single" w:sz="4" w:space="0" w:color="auto"/>
              <w:left w:val="single" w:sz="4" w:space="0" w:color="auto"/>
              <w:bottom w:val="single" w:sz="4" w:space="0" w:color="auto"/>
              <w:right w:val="single" w:sz="4" w:space="0" w:color="auto"/>
            </w:tcBorders>
          </w:tcPr>
          <w:p w:rsidR="00F84EBE" w:rsidRPr="00E001CA" w:rsidRDefault="00F84EBE" w:rsidP="00185DA1">
            <w:pPr>
              <w:rPr>
                <w:sz w:val="18"/>
                <w:szCs w:val="18"/>
              </w:rPr>
            </w:pPr>
            <w:r w:rsidRPr="00F84EBE">
              <w:rPr>
                <w:sz w:val="18"/>
                <w:szCs w:val="18"/>
              </w:rPr>
              <w:t>Rast obične jele (</w:t>
            </w:r>
            <w:r w:rsidRPr="00F84EBE">
              <w:rPr>
                <w:i/>
                <w:sz w:val="18"/>
                <w:szCs w:val="18"/>
              </w:rPr>
              <w:t>Abies alba</w:t>
            </w:r>
            <w:r w:rsidRPr="00F84EBE">
              <w:rPr>
                <w:sz w:val="18"/>
                <w:szCs w:val="18"/>
              </w:rPr>
              <w:t xml:space="preserve"> Mill.) u pokusu provenijencija "Delimusa" na području Olova</w:t>
            </w:r>
          </w:p>
        </w:tc>
        <w:tc>
          <w:tcPr>
            <w:tcW w:w="1350" w:type="dxa"/>
            <w:tcBorders>
              <w:top w:val="single" w:sz="4" w:space="0" w:color="auto"/>
              <w:left w:val="single" w:sz="4" w:space="0" w:color="auto"/>
              <w:bottom w:val="single" w:sz="4" w:space="0" w:color="auto"/>
              <w:right w:val="single" w:sz="4" w:space="0" w:color="auto"/>
            </w:tcBorders>
          </w:tcPr>
          <w:p w:rsidR="00F84EBE" w:rsidRDefault="00F84EBE" w:rsidP="00185DA1">
            <w:pPr>
              <w:rPr>
                <w:sz w:val="18"/>
                <w:szCs w:val="18"/>
              </w:rPr>
            </w:pPr>
            <w:r w:rsidRPr="00F84EBE">
              <w:rPr>
                <w:sz w:val="18"/>
                <w:szCs w:val="18"/>
              </w:rPr>
              <w:t>Ćemal Višnjić</w:t>
            </w:r>
          </w:p>
        </w:tc>
        <w:tc>
          <w:tcPr>
            <w:tcW w:w="1126" w:type="dxa"/>
            <w:tcBorders>
              <w:top w:val="single" w:sz="4" w:space="0" w:color="auto"/>
              <w:left w:val="single" w:sz="4" w:space="0" w:color="auto"/>
              <w:bottom w:val="single" w:sz="4" w:space="0" w:color="auto"/>
              <w:right w:val="single" w:sz="4" w:space="0" w:color="auto"/>
            </w:tcBorders>
          </w:tcPr>
          <w:p w:rsidR="00F84EBE" w:rsidRDefault="00F84EBE"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F84EBE" w:rsidRDefault="00F84EBE" w:rsidP="00185DA1">
            <w:pPr>
              <w:jc w:val="both"/>
              <w:rPr>
                <w:sz w:val="16"/>
                <w:szCs w:val="16"/>
              </w:rPr>
            </w:pPr>
          </w:p>
          <w:p w:rsidR="00F84EBE" w:rsidRPr="00E001CA" w:rsidRDefault="00F84EBE" w:rsidP="00F84EBE">
            <w:pPr>
              <w:jc w:val="center"/>
              <w:rPr>
                <w:sz w:val="16"/>
                <w:szCs w:val="16"/>
              </w:rPr>
            </w:pPr>
            <w:r>
              <w:rPr>
                <w:sz w:val="16"/>
                <w:szCs w:val="16"/>
              </w:rPr>
              <w:t>-</w:t>
            </w:r>
          </w:p>
        </w:tc>
      </w:tr>
      <w:tr w:rsidR="004940D4" w:rsidTr="00067723">
        <w:tc>
          <w:tcPr>
            <w:tcW w:w="802" w:type="dxa"/>
            <w:tcBorders>
              <w:top w:val="single" w:sz="4" w:space="0" w:color="auto"/>
              <w:left w:val="single" w:sz="4" w:space="0" w:color="auto"/>
              <w:bottom w:val="single" w:sz="4" w:space="0" w:color="auto"/>
              <w:right w:val="single" w:sz="4" w:space="0" w:color="auto"/>
            </w:tcBorders>
          </w:tcPr>
          <w:p w:rsidR="004940D4" w:rsidRPr="006D3A65" w:rsidRDefault="004940D4"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4940D4" w:rsidRDefault="004940D4" w:rsidP="00185DA1">
            <w:pPr>
              <w:rPr>
                <w:sz w:val="18"/>
                <w:szCs w:val="18"/>
              </w:rPr>
            </w:pPr>
            <w:r>
              <w:rPr>
                <w:sz w:val="18"/>
                <w:szCs w:val="18"/>
              </w:rPr>
              <w:t>Karadža</w:t>
            </w:r>
          </w:p>
          <w:p w:rsidR="004940D4" w:rsidRDefault="004940D4" w:rsidP="00185DA1">
            <w:pPr>
              <w:rPr>
                <w:sz w:val="18"/>
                <w:szCs w:val="18"/>
              </w:rPr>
            </w:pPr>
            <w:r>
              <w:rPr>
                <w:sz w:val="18"/>
                <w:szCs w:val="18"/>
              </w:rPr>
              <w:t>Zinaid</w:t>
            </w:r>
          </w:p>
        </w:tc>
        <w:tc>
          <w:tcPr>
            <w:tcW w:w="3058" w:type="dxa"/>
            <w:tcBorders>
              <w:top w:val="single" w:sz="4" w:space="0" w:color="auto"/>
              <w:left w:val="single" w:sz="4" w:space="0" w:color="auto"/>
              <w:bottom w:val="single" w:sz="4" w:space="0" w:color="auto"/>
              <w:right w:val="single" w:sz="4" w:space="0" w:color="auto"/>
            </w:tcBorders>
          </w:tcPr>
          <w:p w:rsidR="004940D4" w:rsidRPr="00F84EBE" w:rsidRDefault="004940D4" w:rsidP="00185DA1">
            <w:pPr>
              <w:rPr>
                <w:sz w:val="18"/>
                <w:szCs w:val="18"/>
              </w:rPr>
            </w:pPr>
            <w:r w:rsidRPr="004940D4">
              <w:rPr>
                <w:sz w:val="18"/>
                <w:szCs w:val="18"/>
              </w:rPr>
              <w:t>Analiza uticaja nekih sastojinskih i orografskih faktora na variranje veličina osnovnih proizvodnih parametara sastojina – studij slučaja</w:t>
            </w:r>
          </w:p>
        </w:tc>
        <w:tc>
          <w:tcPr>
            <w:tcW w:w="1350" w:type="dxa"/>
            <w:tcBorders>
              <w:top w:val="single" w:sz="4" w:space="0" w:color="auto"/>
              <w:left w:val="single" w:sz="4" w:space="0" w:color="auto"/>
              <w:bottom w:val="single" w:sz="4" w:space="0" w:color="auto"/>
              <w:right w:val="single" w:sz="4" w:space="0" w:color="auto"/>
            </w:tcBorders>
          </w:tcPr>
          <w:p w:rsidR="004940D4" w:rsidRDefault="004940D4" w:rsidP="00185DA1">
            <w:pPr>
              <w:rPr>
                <w:sz w:val="18"/>
                <w:szCs w:val="18"/>
              </w:rPr>
            </w:pPr>
            <w:r>
              <w:rPr>
                <w:sz w:val="18"/>
                <w:szCs w:val="18"/>
              </w:rPr>
              <w:t>Besim</w:t>
            </w:r>
          </w:p>
          <w:p w:rsidR="004940D4" w:rsidRPr="00F84EBE" w:rsidRDefault="004940D4" w:rsidP="00185DA1">
            <w:pPr>
              <w:rPr>
                <w:sz w:val="18"/>
                <w:szCs w:val="18"/>
              </w:rPr>
            </w:pPr>
            <w:r>
              <w:rPr>
                <w:sz w:val="18"/>
                <w:szCs w:val="18"/>
              </w:rPr>
              <w:t>Balić</w:t>
            </w:r>
          </w:p>
        </w:tc>
        <w:tc>
          <w:tcPr>
            <w:tcW w:w="1126" w:type="dxa"/>
            <w:tcBorders>
              <w:top w:val="single" w:sz="4" w:space="0" w:color="auto"/>
              <w:left w:val="single" w:sz="4" w:space="0" w:color="auto"/>
              <w:bottom w:val="single" w:sz="4" w:space="0" w:color="auto"/>
              <w:right w:val="single" w:sz="4" w:space="0" w:color="auto"/>
            </w:tcBorders>
          </w:tcPr>
          <w:p w:rsidR="004940D4" w:rsidRDefault="004940D4"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4940D4" w:rsidRDefault="004940D4" w:rsidP="004940D4">
            <w:pPr>
              <w:jc w:val="both"/>
              <w:rPr>
                <w:sz w:val="16"/>
                <w:szCs w:val="16"/>
              </w:rPr>
            </w:pPr>
            <w:r w:rsidRPr="004940D4">
              <w:rPr>
                <w:sz w:val="16"/>
                <w:szCs w:val="16"/>
              </w:rPr>
              <w:t>Glavna tematika istraživanja ovog rada jeste utjecaj određenih sastojinskih i orografskih faktora na variranje osnovnih proizvodnih parametara šumskih sastojina na području ŠGP „ Igmansko“. Fokus istraživanja bio je na analizi kako nagib terena, ekspozicija, kvalitet zemljišta i stepen sklopa utiču na taksacione elemente poput temeljnice, zapremine stabala i zapreminskog prirasta.</w:t>
            </w:r>
            <w:r>
              <w:rPr>
                <w:sz w:val="16"/>
                <w:szCs w:val="16"/>
              </w:rPr>
              <w:t xml:space="preserve"> </w:t>
            </w:r>
            <w:r w:rsidRPr="004940D4">
              <w:rPr>
                <w:sz w:val="16"/>
                <w:szCs w:val="16"/>
              </w:rPr>
              <w:t>Istraživanje je provedeno na planini Igman, tačnije unutar GJ „ Igman „ , gdje su analizirana šumska odjeljenja 47, 48, 49 i 50. Prikupljeni su podaci sa 163 primjerne plohe,a obrada je izvršena pomoću statističkih metoda, uključujući analizu varijanse (ANOVA) i višestruka poređenja za utvrđivanje značajnih razlika između grupa.</w:t>
            </w:r>
            <w:r>
              <w:rPr>
                <w:sz w:val="16"/>
                <w:szCs w:val="16"/>
              </w:rPr>
              <w:t xml:space="preserve"> </w:t>
            </w:r>
            <w:r w:rsidRPr="004940D4">
              <w:rPr>
                <w:sz w:val="16"/>
                <w:szCs w:val="16"/>
              </w:rPr>
              <w:t xml:space="preserve">Rezultati su pokazali da nagib terena ima značajan utjecaj na temeljnicu, zapreminu i zapreminski prirast. Veći nagibi su generalno povezani s većim zapreminskim prirastom, ali s određenim odstupanjima zavisno od specifičnih karakteristika terena. Također, ekspozicija je pokazala značajan utjecaj na zapreminu stabala, pri čemu su istočne ekspozicije (90°) imale najveće vrijednosti. Kvalitet zemljišta je značajno utjecao na temeljnicu, zapreminu i zapreminski prirast, pri čemu su najbolji </w:t>
            </w:r>
            <w:r w:rsidRPr="004940D4">
              <w:rPr>
                <w:sz w:val="16"/>
                <w:szCs w:val="16"/>
              </w:rPr>
              <w:lastRenderedPageBreak/>
              <w:t>rezultati zabilježeni na plodnijim zemljištima (Kvalitet zemljišta A), dok su lošija zemljišta imala znatno niže vrijednosti ovih parametara. Dodatno, stepen sklopa sastojine pokazao se kao jedan od ključnih faktora u varijaciji proizvodnih parametara. Veći stepen sklopa povezan je s većim zapreminskim prirastom i temeljnicom, dok niži stepen sklopa rezultira manjom drvnom zalihom i povećanim konkurentskim pritiskom među stablima. Ovi nalazi sugeriraju da optimalno upravljanje stepenom sklopa može značajno unaprijediti proizvodni potencijal sastojina.</w:t>
            </w:r>
            <w:r>
              <w:rPr>
                <w:sz w:val="16"/>
                <w:szCs w:val="16"/>
              </w:rPr>
              <w:t xml:space="preserve"> </w:t>
            </w:r>
            <w:r w:rsidRPr="004940D4">
              <w:rPr>
                <w:sz w:val="16"/>
                <w:szCs w:val="16"/>
              </w:rPr>
              <w:t>Ova istraživanja imaju značajne implikacije za šumarsku praksu,posebno u pogledu prilagođavanja metoda gazdovanja šumama prema specifičnim ekološkim i terenskim uslovima. Precizno utvrđivanje utjecaja orografskih i sastojinskih faktora može doprinijeti boljim procjenama produktivnosti šumskih sastojina i optimizaciji upravljanja šumskim resursima.</w:t>
            </w:r>
          </w:p>
        </w:tc>
      </w:tr>
      <w:tr w:rsidR="009000E4" w:rsidTr="00067723">
        <w:tc>
          <w:tcPr>
            <w:tcW w:w="802" w:type="dxa"/>
            <w:tcBorders>
              <w:top w:val="single" w:sz="4" w:space="0" w:color="auto"/>
              <w:left w:val="single" w:sz="4" w:space="0" w:color="auto"/>
              <w:bottom w:val="single" w:sz="4" w:space="0" w:color="auto"/>
              <w:right w:val="single" w:sz="4" w:space="0" w:color="auto"/>
            </w:tcBorders>
          </w:tcPr>
          <w:p w:rsidR="009000E4" w:rsidRPr="006D3A65" w:rsidRDefault="009000E4"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9000E4" w:rsidRDefault="003B7348" w:rsidP="00185DA1">
            <w:pPr>
              <w:rPr>
                <w:sz w:val="18"/>
                <w:szCs w:val="18"/>
              </w:rPr>
            </w:pPr>
            <w:r>
              <w:rPr>
                <w:sz w:val="18"/>
                <w:szCs w:val="18"/>
              </w:rPr>
              <w:t>Karagić</w:t>
            </w:r>
          </w:p>
          <w:p w:rsidR="003B7348" w:rsidRPr="00AA17D8" w:rsidRDefault="003B7348" w:rsidP="00185DA1">
            <w:pPr>
              <w:rPr>
                <w:sz w:val="18"/>
                <w:szCs w:val="18"/>
              </w:rPr>
            </w:pPr>
            <w:r>
              <w:rPr>
                <w:sz w:val="18"/>
                <w:szCs w:val="18"/>
              </w:rPr>
              <w:t>Nusret</w:t>
            </w:r>
          </w:p>
        </w:tc>
        <w:tc>
          <w:tcPr>
            <w:tcW w:w="3058" w:type="dxa"/>
            <w:tcBorders>
              <w:top w:val="single" w:sz="4" w:space="0" w:color="auto"/>
              <w:left w:val="single" w:sz="4" w:space="0" w:color="auto"/>
              <w:bottom w:val="single" w:sz="4" w:space="0" w:color="auto"/>
              <w:right w:val="single" w:sz="4" w:space="0" w:color="auto"/>
            </w:tcBorders>
          </w:tcPr>
          <w:p w:rsidR="009000E4" w:rsidRPr="00064179" w:rsidRDefault="001F00A1" w:rsidP="00185DA1">
            <w:pPr>
              <w:rPr>
                <w:sz w:val="18"/>
                <w:szCs w:val="18"/>
              </w:rPr>
            </w:pPr>
            <w:r w:rsidRPr="001F00A1">
              <w:rPr>
                <w:sz w:val="18"/>
                <w:szCs w:val="18"/>
              </w:rPr>
              <w:t>Uspješnost pošumljavanja klizišta na prostoru Zenice</w:t>
            </w:r>
          </w:p>
        </w:tc>
        <w:tc>
          <w:tcPr>
            <w:tcW w:w="1350" w:type="dxa"/>
            <w:tcBorders>
              <w:top w:val="single" w:sz="4" w:space="0" w:color="auto"/>
              <w:left w:val="single" w:sz="4" w:space="0" w:color="auto"/>
              <w:bottom w:val="single" w:sz="4" w:space="0" w:color="auto"/>
              <w:right w:val="single" w:sz="4" w:space="0" w:color="auto"/>
            </w:tcBorders>
          </w:tcPr>
          <w:p w:rsidR="009000E4" w:rsidRDefault="001F00A1" w:rsidP="00185DA1">
            <w:pPr>
              <w:rPr>
                <w:sz w:val="18"/>
                <w:szCs w:val="18"/>
              </w:rPr>
            </w:pPr>
            <w:r>
              <w:rPr>
                <w:sz w:val="18"/>
                <w:szCs w:val="18"/>
              </w:rPr>
              <w:t>Sead</w:t>
            </w:r>
          </w:p>
          <w:p w:rsidR="001F00A1" w:rsidRPr="006D3A65" w:rsidRDefault="001F00A1" w:rsidP="00185DA1">
            <w:pPr>
              <w:rPr>
                <w:sz w:val="18"/>
                <w:szCs w:val="18"/>
              </w:rPr>
            </w:pPr>
            <w:r>
              <w:rPr>
                <w:sz w:val="18"/>
                <w:szCs w:val="18"/>
              </w:rPr>
              <w:t>Ivojević</w:t>
            </w:r>
          </w:p>
        </w:tc>
        <w:tc>
          <w:tcPr>
            <w:tcW w:w="1126" w:type="dxa"/>
            <w:tcBorders>
              <w:top w:val="single" w:sz="4" w:space="0" w:color="auto"/>
              <w:left w:val="single" w:sz="4" w:space="0" w:color="auto"/>
              <w:bottom w:val="single" w:sz="4" w:space="0" w:color="auto"/>
              <w:right w:val="single" w:sz="4" w:space="0" w:color="auto"/>
            </w:tcBorders>
          </w:tcPr>
          <w:p w:rsidR="009000E4" w:rsidRPr="006D3A65" w:rsidRDefault="001F00A1"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9000E4" w:rsidRPr="00E53112" w:rsidRDefault="001F00A1" w:rsidP="00185DA1">
            <w:pPr>
              <w:jc w:val="both"/>
              <w:rPr>
                <w:sz w:val="16"/>
                <w:szCs w:val="16"/>
              </w:rPr>
            </w:pPr>
            <w:r w:rsidRPr="001F00A1">
              <w:rPr>
                <w:sz w:val="16"/>
                <w:szCs w:val="16"/>
              </w:rPr>
              <w:t>U ovom radu izvršeno je ispitivanje procentualne uspješnosti pošumljavanja površina zahvaćenim klizištima na prostoru Zenice. Podaci o zahvaćenim površinama i procesima sanacije odnosno pošumljavanja dobijeni su od strane JP "ŠPD ZDK" ( P.J. „Šumarija“ Zenica ). Analiziran je visinski prirast koji je jedan od najboljih pokazatelja uspješnosti pošumljavanja, kao i procentualne uspješnosti odnosno procentualne vrijednosti broja preživjelih sadnica na tim površinama. U rezultatima istraživanja predstavljene su površine registrovanih klizišta unutar kojih je izvršeno pošumljavanje. Tabelarno su prikazane vrijednosti procentualne uspješnosti pošumljavanja u zavisnosti od izbora odgovarajuće vrste drveća i pripadajućeg visinskog prirast. U konačnici podaci prikazuju nisku vrijednost procentualne uspješnosti pošumljavanja površina podložnih klizištima.</w:t>
            </w:r>
          </w:p>
        </w:tc>
      </w:tr>
      <w:tr w:rsidR="00781865" w:rsidTr="00067723">
        <w:tc>
          <w:tcPr>
            <w:tcW w:w="802" w:type="dxa"/>
            <w:tcBorders>
              <w:top w:val="single" w:sz="4" w:space="0" w:color="auto"/>
              <w:left w:val="single" w:sz="4" w:space="0" w:color="auto"/>
              <w:bottom w:val="single" w:sz="4" w:space="0" w:color="auto"/>
              <w:right w:val="single" w:sz="4" w:space="0" w:color="auto"/>
            </w:tcBorders>
          </w:tcPr>
          <w:p w:rsidR="00781865" w:rsidRPr="006D3A65" w:rsidRDefault="00781865"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781865" w:rsidRDefault="00781865" w:rsidP="00185DA1">
            <w:pPr>
              <w:rPr>
                <w:sz w:val="18"/>
                <w:szCs w:val="18"/>
              </w:rPr>
            </w:pPr>
            <w:r>
              <w:rPr>
                <w:sz w:val="18"/>
                <w:szCs w:val="18"/>
              </w:rPr>
              <w:t>Kelić</w:t>
            </w:r>
          </w:p>
          <w:p w:rsidR="00781865" w:rsidRDefault="00781865" w:rsidP="00185DA1">
            <w:pPr>
              <w:rPr>
                <w:sz w:val="18"/>
                <w:szCs w:val="18"/>
              </w:rPr>
            </w:pPr>
            <w:r>
              <w:rPr>
                <w:sz w:val="18"/>
                <w:szCs w:val="18"/>
              </w:rPr>
              <w:t>Adis</w:t>
            </w:r>
          </w:p>
        </w:tc>
        <w:tc>
          <w:tcPr>
            <w:tcW w:w="3058" w:type="dxa"/>
            <w:tcBorders>
              <w:top w:val="single" w:sz="4" w:space="0" w:color="auto"/>
              <w:left w:val="single" w:sz="4" w:space="0" w:color="auto"/>
              <w:bottom w:val="single" w:sz="4" w:space="0" w:color="auto"/>
              <w:right w:val="single" w:sz="4" w:space="0" w:color="auto"/>
            </w:tcBorders>
          </w:tcPr>
          <w:p w:rsidR="00781865" w:rsidRPr="00781865" w:rsidRDefault="00781865" w:rsidP="00781865">
            <w:pPr>
              <w:rPr>
                <w:sz w:val="18"/>
                <w:szCs w:val="18"/>
              </w:rPr>
            </w:pPr>
            <w:r w:rsidRPr="00781865">
              <w:rPr>
                <w:sz w:val="18"/>
                <w:szCs w:val="18"/>
              </w:rPr>
              <w:t>Analiza značajnosti razlika u izračunatim zapreminama oblog drveta na bazi premjera prečnika prečnicom i prečnika dobijenog iz obima stabla</w:t>
            </w:r>
          </w:p>
          <w:p w:rsidR="00781865" w:rsidRPr="001F00A1" w:rsidRDefault="00781865" w:rsidP="00781865">
            <w:pPr>
              <w:rPr>
                <w:sz w:val="18"/>
                <w:szCs w:val="18"/>
              </w:rPr>
            </w:pPr>
            <w:r w:rsidRPr="00781865">
              <w:rPr>
                <w:sz w:val="18"/>
                <w:szCs w:val="18"/>
              </w:rPr>
              <w:t>(studij slučaja)</w:t>
            </w:r>
          </w:p>
        </w:tc>
        <w:tc>
          <w:tcPr>
            <w:tcW w:w="1350" w:type="dxa"/>
            <w:tcBorders>
              <w:top w:val="single" w:sz="4" w:space="0" w:color="auto"/>
              <w:left w:val="single" w:sz="4" w:space="0" w:color="auto"/>
              <w:bottom w:val="single" w:sz="4" w:space="0" w:color="auto"/>
              <w:right w:val="single" w:sz="4" w:space="0" w:color="auto"/>
            </w:tcBorders>
          </w:tcPr>
          <w:p w:rsidR="00781865" w:rsidRDefault="00781865" w:rsidP="00185DA1">
            <w:pPr>
              <w:rPr>
                <w:sz w:val="18"/>
                <w:szCs w:val="18"/>
              </w:rPr>
            </w:pPr>
            <w:r>
              <w:rPr>
                <w:sz w:val="18"/>
                <w:szCs w:val="18"/>
              </w:rPr>
              <w:t>Besim</w:t>
            </w:r>
          </w:p>
          <w:p w:rsidR="00781865" w:rsidRDefault="00781865" w:rsidP="00185DA1">
            <w:pPr>
              <w:rPr>
                <w:sz w:val="18"/>
                <w:szCs w:val="18"/>
              </w:rPr>
            </w:pPr>
            <w:r>
              <w:rPr>
                <w:sz w:val="18"/>
                <w:szCs w:val="18"/>
              </w:rPr>
              <w:t>Balić</w:t>
            </w:r>
          </w:p>
        </w:tc>
        <w:tc>
          <w:tcPr>
            <w:tcW w:w="1126" w:type="dxa"/>
            <w:tcBorders>
              <w:top w:val="single" w:sz="4" w:space="0" w:color="auto"/>
              <w:left w:val="single" w:sz="4" w:space="0" w:color="auto"/>
              <w:bottom w:val="single" w:sz="4" w:space="0" w:color="auto"/>
              <w:right w:val="single" w:sz="4" w:space="0" w:color="auto"/>
            </w:tcBorders>
          </w:tcPr>
          <w:p w:rsidR="00781865" w:rsidRDefault="00781865"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781865" w:rsidRPr="001F00A1" w:rsidRDefault="00781865" w:rsidP="00185DA1">
            <w:pPr>
              <w:jc w:val="both"/>
              <w:rPr>
                <w:sz w:val="16"/>
                <w:szCs w:val="16"/>
              </w:rPr>
            </w:pPr>
            <w:r w:rsidRPr="00781865">
              <w:rPr>
                <w:sz w:val="16"/>
                <w:szCs w:val="16"/>
              </w:rPr>
              <w:t>Za obračun zapremine oblog drveta standard JUS D.BO.022 iz 1984. godine propisuje primjenu Huberovog izraza, gdje je Ludolfov broj (π) zaokružen na četiri decimalna mjesta (3,1416), a zapremina se iskazuje u m3 na tri decimalna mjesta. Sve metode procjene zapremina pojedinačnih komada oblog drveta, u principu se zasnivaju na mjerenju njihove dužine i prečnika. Pored Huberove, postoje Smalianova i Rieckeova formula za procjenu zapremine oblog drveta. Kao najtačnija formula za procjenu zapremine oblog drveta smrče pretpostavljena je upravo Rieckeova formula. Predmetno istraživanje je provedeno na području ŠGP „Gornjevrbasko“, GJ „Prusačka Rijeka“, šumsko odjeljenje 54. Primjenom propisanog načina premjera oblog drveta nastaju određene greške (gubici) izračunate zapremine. U ovom radu analizirani su sljedeći izvori gubitaka: a) zbog propisane formule za obračun zapremine, b) zbog propisanog načina mjerenja prečnika prečnicom i obima sortimenta. Najveći utvrđeni procentualni gubitak zapremine oblog drveta smrče nastaje uslijed izračunavanja zapremine pomoću prečnika i obima Rikeovom formulom gdje izračunata zapremine prema izmjerenom prečniku iznosi 56,2691 a zapremina prema izmjerenom obimu iznosi 60,4468, što je za 6,91% veća zapremina u odnosu na izmjereni prečnik sortimenata.</w:t>
            </w:r>
          </w:p>
        </w:tc>
      </w:tr>
      <w:tr w:rsidR="005F316B" w:rsidTr="00067723">
        <w:tc>
          <w:tcPr>
            <w:tcW w:w="802" w:type="dxa"/>
            <w:tcBorders>
              <w:top w:val="single" w:sz="4" w:space="0" w:color="auto"/>
              <w:left w:val="single" w:sz="4" w:space="0" w:color="auto"/>
              <w:bottom w:val="single" w:sz="4" w:space="0" w:color="auto"/>
              <w:right w:val="single" w:sz="4" w:space="0" w:color="auto"/>
            </w:tcBorders>
          </w:tcPr>
          <w:p w:rsidR="005F316B" w:rsidRPr="006D3A65" w:rsidRDefault="005F316B"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5F316B" w:rsidRDefault="005F316B" w:rsidP="00185DA1">
            <w:pPr>
              <w:rPr>
                <w:sz w:val="18"/>
                <w:szCs w:val="18"/>
              </w:rPr>
            </w:pPr>
            <w:r>
              <w:rPr>
                <w:sz w:val="18"/>
                <w:szCs w:val="18"/>
              </w:rPr>
              <w:t>Kumalić</w:t>
            </w:r>
          </w:p>
          <w:p w:rsidR="005F316B" w:rsidRDefault="005F316B" w:rsidP="00185DA1">
            <w:pPr>
              <w:rPr>
                <w:sz w:val="18"/>
                <w:szCs w:val="18"/>
              </w:rPr>
            </w:pPr>
            <w:r>
              <w:rPr>
                <w:sz w:val="18"/>
                <w:szCs w:val="18"/>
              </w:rPr>
              <w:t>Dženana</w:t>
            </w:r>
          </w:p>
        </w:tc>
        <w:tc>
          <w:tcPr>
            <w:tcW w:w="3058" w:type="dxa"/>
            <w:tcBorders>
              <w:top w:val="single" w:sz="4" w:space="0" w:color="auto"/>
              <w:left w:val="single" w:sz="4" w:space="0" w:color="auto"/>
              <w:bottom w:val="single" w:sz="4" w:space="0" w:color="auto"/>
              <w:right w:val="single" w:sz="4" w:space="0" w:color="auto"/>
            </w:tcBorders>
          </w:tcPr>
          <w:p w:rsidR="005F316B" w:rsidRPr="00781865" w:rsidRDefault="005F316B" w:rsidP="005F316B">
            <w:pPr>
              <w:rPr>
                <w:sz w:val="18"/>
                <w:szCs w:val="18"/>
              </w:rPr>
            </w:pPr>
            <w:r w:rsidRPr="005F316B">
              <w:rPr>
                <w:sz w:val="18"/>
                <w:szCs w:val="18"/>
              </w:rPr>
              <w:t>Predikcija prostorne rasprostranjenosti drvne produkcije</w:t>
            </w:r>
            <w:r>
              <w:rPr>
                <w:sz w:val="18"/>
                <w:szCs w:val="18"/>
              </w:rPr>
              <w:t xml:space="preserve"> </w:t>
            </w:r>
            <w:r w:rsidRPr="005F316B">
              <w:rPr>
                <w:sz w:val="18"/>
                <w:szCs w:val="18"/>
              </w:rPr>
              <w:t>uz primjenu satelitske detekcije u proizvodnim šumama</w:t>
            </w:r>
            <w:r>
              <w:rPr>
                <w:sz w:val="18"/>
                <w:szCs w:val="18"/>
              </w:rPr>
              <w:t xml:space="preserve"> </w:t>
            </w:r>
            <w:r w:rsidRPr="005F316B">
              <w:rPr>
                <w:sz w:val="18"/>
                <w:szCs w:val="18"/>
              </w:rPr>
              <w:t>u GJ „Risovac-Krupa“, ŠGP „Unsko-sanske šume“</w:t>
            </w:r>
          </w:p>
        </w:tc>
        <w:tc>
          <w:tcPr>
            <w:tcW w:w="1350" w:type="dxa"/>
            <w:tcBorders>
              <w:top w:val="single" w:sz="4" w:space="0" w:color="auto"/>
              <w:left w:val="single" w:sz="4" w:space="0" w:color="auto"/>
              <w:bottom w:val="single" w:sz="4" w:space="0" w:color="auto"/>
              <w:right w:val="single" w:sz="4" w:space="0" w:color="auto"/>
            </w:tcBorders>
          </w:tcPr>
          <w:p w:rsidR="005F316B" w:rsidRDefault="005F316B" w:rsidP="00185DA1">
            <w:pPr>
              <w:rPr>
                <w:sz w:val="18"/>
                <w:szCs w:val="18"/>
              </w:rPr>
            </w:pPr>
            <w:r w:rsidRPr="005F316B">
              <w:rPr>
                <w:sz w:val="18"/>
                <w:szCs w:val="18"/>
              </w:rPr>
              <w:t>Azra Čabaravdić</w:t>
            </w:r>
          </w:p>
        </w:tc>
        <w:tc>
          <w:tcPr>
            <w:tcW w:w="1126" w:type="dxa"/>
            <w:tcBorders>
              <w:top w:val="single" w:sz="4" w:space="0" w:color="auto"/>
              <w:left w:val="single" w:sz="4" w:space="0" w:color="auto"/>
              <w:bottom w:val="single" w:sz="4" w:space="0" w:color="auto"/>
              <w:right w:val="single" w:sz="4" w:space="0" w:color="auto"/>
            </w:tcBorders>
          </w:tcPr>
          <w:p w:rsidR="005F316B" w:rsidRDefault="005F316B"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5F316B" w:rsidRPr="00781865" w:rsidRDefault="005F316B" w:rsidP="005F316B">
            <w:pPr>
              <w:jc w:val="both"/>
              <w:rPr>
                <w:sz w:val="16"/>
                <w:szCs w:val="16"/>
              </w:rPr>
            </w:pPr>
            <w:r w:rsidRPr="005F316B">
              <w:rPr>
                <w:sz w:val="16"/>
                <w:szCs w:val="16"/>
              </w:rPr>
              <w:t>Tačni podaci o prostornoj raspodjeli drvne proizvodnje ključni su elementi koji doprinose efikasnom i održivom upravljanju i planiranju šumskim resursima. Pristup informacijama o tačnim lokacijama na kojima dolazi do povećane ili smanjene proizvodnje utiče na procese donošenja odluka i dalje planiranje proizvodnje.</w:t>
            </w:r>
            <w:r>
              <w:rPr>
                <w:sz w:val="16"/>
                <w:szCs w:val="16"/>
              </w:rPr>
              <w:t xml:space="preserve"> </w:t>
            </w:r>
            <w:r w:rsidRPr="005F316B">
              <w:rPr>
                <w:sz w:val="16"/>
                <w:szCs w:val="16"/>
              </w:rPr>
              <w:t>Ovaj rad ima za cilj prikazati metodologiju i rezultate prostorne predikcije drvne proizvodnje u gospodarskoj jedinici „Risovac-Krupa“, koja obuhvata površinu od 13.575,88 ha u sjeverozapadnom dijelu Bosne i Hercegovine. Korišteni su podaci inventure iz 2022. godine, na osnovu kojih su izračunate prosječne vrijednosti zalihe krupne drvne mase i zapreminskog prirasta na nivou premjernih ploha (6288 premjenih ploha). Prostorne predikcije drvne proizvodnje četinara, listopadnog drveća i ukupne drvne mase, provedene su primjenom algoritma nasumične šume (engl. Random Forest - RF), uz korištenje spektralnih kanala Sentinel-2 satelitskih snimaka kao prediktora. Analize su rađene u programskom jeziku R, uz korištenje randomForest paketa.</w:t>
            </w:r>
            <w:r>
              <w:rPr>
                <w:sz w:val="16"/>
                <w:szCs w:val="16"/>
              </w:rPr>
              <w:t xml:space="preserve"> </w:t>
            </w:r>
            <w:r w:rsidRPr="005F316B">
              <w:rPr>
                <w:sz w:val="16"/>
                <w:szCs w:val="16"/>
              </w:rPr>
              <w:t xml:space="preserve">Optimalni RF hiperparametri kretali su se od tri do pet za broj slučajno odabranih varijabli pri svakom račvanju (mtry), od 165 do 1936 stabala (trees) i od 26 do 40 kao minimalna veličina terminalnih čvorova (minimal_n). Najvažniji spektralni prediktori bili su SWIR1, SWIR2, B8A, B06 i B05 (rubno crvena). Utvrđeni modeli su dali najbolje rezultate za grupu četinarskih vrsta, sa više od 60% objašnjene varijabilnosti zalihe krupne drvne mase i 50% objašnjene varijabilnosti zapreminskog prirasta krupne drvne mase, kako za trening skup (70% podataka), tako i za testni skup (30% podataka). Objašnjena varijabilnost za listopadne vrste i njihove vrijednosti zalihe krupne drvne mase i zapreminskog prirasta krupne drvne mase bila je niža (ispod 30%), kao i za ukupne vrijednosti. Postignuti rezultati modela ukazuju na prihvatljiv nivo pouzdanosti predikcija za četinjare, dok je za listopadne vrste potrebno dodatno raditi na izgradnji modela. Uprkos srednjim i nižim performansama RF modela na nivou piksela, prostorna raspodjela klasificiranih predikcija pokazala je </w:t>
            </w:r>
            <w:r w:rsidRPr="005F316B">
              <w:rPr>
                <w:sz w:val="16"/>
                <w:szCs w:val="16"/>
              </w:rPr>
              <w:lastRenderedPageBreak/>
              <w:t>realističan uvid u prostorni raspored klasa niske i visoke zalihe krupne drvne mase i zapreminskog prirasta krupne drvne mase za četinare i listopadne vrste. Tematsko mapiranje prostorne raspodjele klasificiranih predikcija može se smatrati obećavajućim izvorom informacija korisnim za potrebe upravljanja i planiranja. Rezultati bi se mogli unaprijediti uključivanjem većeg broja varijabli, kao što su vegetacijski indeksi, digitlani modeli nadmorskh visina, ekološki prediktori i slične varijable.</w:t>
            </w:r>
            <w:r>
              <w:rPr>
                <w:sz w:val="16"/>
                <w:szCs w:val="16"/>
              </w:rPr>
              <w:t xml:space="preserve"> </w:t>
            </w:r>
            <w:r w:rsidRPr="005F316B">
              <w:rPr>
                <w:sz w:val="16"/>
                <w:szCs w:val="16"/>
              </w:rPr>
              <w:t>Protokol prikazan u ovom radu predstavlja operativno primjenjiv alat za prikazivanje prostorne rasporstranjenosti drvne produkcije, s potencijalom primjene u šumskim područjima slične strukture i sistema gazdovanja.</w:t>
            </w:r>
          </w:p>
        </w:tc>
      </w:tr>
      <w:tr w:rsidR="009000E4" w:rsidTr="00067723">
        <w:tc>
          <w:tcPr>
            <w:tcW w:w="802" w:type="dxa"/>
            <w:tcBorders>
              <w:top w:val="single" w:sz="4" w:space="0" w:color="auto"/>
              <w:left w:val="single" w:sz="4" w:space="0" w:color="auto"/>
              <w:bottom w:val="single" w:sz="4" w:space="0" w:color="auto"/>
              <w:right w:val="single" w:sz="4" w:space="0" w:color="auto"/>
            </w:tcBorders>
          </w:tcPr>
          <w:p w:rsidR="009000E4" w:rsidRPr="006D3A65" w:rsidRDefault="009000E4"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9000E4" w:rsidRDefault="003B7348" w:rsidP="009000E4">
            <w:pPr>
              <w:rPr>
                <w:sz w:val="18"/>
                <w:szCs w:val="18"/>
              </w:rPr>
            </w:pPr>
            <w:r>
              <w:rPr>
                <w:sz w:val="18"/>
                <w:szCs w:val="18"/>
              </w:rPr>
              <w:t>Mahmutović</w:t>
            </w:r>
          </w:p>
          <w:p w:rsidR="003B7348" w:rsidRPr="00AA17D8" w:rsidRDefault="003B7348" w:rsidP="009000E4">
            <w:pPr>
              <w:rPr>
                <w:sz w:val="18"/>
                <w:szCs w:val="18"/>
              </w:rPr>
            </w:pPr>
            <w:r>
              <w:rPr>
                <w:sz w:val="18"/>
                <w:szCs w:val="18"/>
              </w:rPr>
              <w:t>Sabina</w:t>
            </w:r>
          </w:p>
        </w:tc>
        <w:tc>
          <w:tcPr>
            <w:tcW w:w="3058" w:type="dxa"/>
            <w:tcBorders>
              <w:top w:val="single" w:sz="4" w:space="0" w:color="auto"/>
              <w:left w:val="single" w:sz="4" w:space="0" w:color="auto"/>
              <w:bottom w:val="single" w:sz="4" w:space="0" w:color="auto"/>
              <w:right w:val="single" w:sz="4" w:space="0" w:color="auto"/>
            </w:tcBorders>
          </w:tcPr>
          <w:p w:rsidR="009000E4" w:rsidRPr="00064179" w:rsidRDefault="00D459FC" w:rsidP="00185DA1">
            <w:pPr>
              <w:rPr>
                <w:sz w:val="18"/>
                <w:szCs w:val="18"/>
              </w:rPr>
            </w:pPr>
            <w:r w:rsidRPr="00D459FC">
              <w:rPr>
                <w:sz w:val="18"/>
                <w:szCs w:val="18"/>
              </w:rPr>
              <w:t>Karakteristike žarišta potkornjaka smrče</w:t>
            </w:r>
          </w:p>
        </w:tc>
        <w:tc>
          <w:tcPr>
            <w:tcW w:w="1350" w:type="dxa"/>
            <w:tcBorders>
              <w:top w:val="single" w:sz="4" w:space="0" w:color="auto"/>
              <w:left w:val="single" w:sz="4" w:space="0" w:color="auto"/>
              <w:bottom w:val="single" w:sz="4" w:space="0" w:color="auto"/>
              <w:right w:val="single" w:sz="4" w:space="0" w:color="auto"/>
            </w:tcBorders>
          </w:tcPr>
          <w:p w:rsidR="009000E4" w:rsidRPr="006D3A65" w:rsidRDefault="00D459FC" w:rsidP="00185DA1">
            <w:pPr>
              <w:rPr>
                <w:sz w:val="18"/>
                <w:szCs w:val="18"/>
              </w:rPr>
            </w:pPr>
            <w:r w:rsidRPr="00D459FC">
              <w:rPr>
                <w:sz w:val="18"/>
                <w:szCs w:val="18"/>
              </w:rPr>
              <w:t>Osman Mujezinović</w:t>
            </w:r>
          </w:p>
        </w:tc>
        <w:tc>
          <w:tcPr>
            <w:tcW w:w="1126" w:type="dxa"/>
            <w:tcBorders>
              <w:top w:val="single" w:sz="4" w:space="0" w:color="auto"/>
              <w:left w:val="single" w:sz="4" w:space="0" w:color="auto"/>
              <w:bottom w:val="single" w:sz="4" w:space="0" w:color="auto"/>
              <w:right w:val="single" w:sz="4" w:space="0" w:color="auto"/>
            </w:tcBorders>
          </w:tcPr>
          <w:p w:rsidR="009000E4" w:rsidRPr="006D3A65" w:rsidRDefault="00D459FC"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D459FC" w:rsidRPr="00D459FC" w:rsidRDefault="00D459FC" w:rsidP="00D459FC">
            <w:pPr>
              <w:jc w:val="both"/>
              <w:rPr>
                <w:sz w:val="16"/>
                <w:szCs w:val="16"/>
              </w:rPr>
            </w:pPr>
            <w:r w:rsidRPr="00D459FC">
              <w:rPr>
                <w:sz w:val="16"/>
                <w:szCs w:val="16"/>
              </w:rPr>
              <w:t>U ovom master radu prikazana su istraživanja o određenim, uobičajenim</w:t>
            </w:r>
            <w:r>
              <w:rPr>
                <w:sz w:val="16"/>
                <w:szCs w:val="16"/>
              </w:rPr>
              <w:t xml:space="preserve"> </w:t>
            </w:r>
            <w:r w:rsidRPr="00D459FC">
              <w:rPr>
                <w:sz w:val="16"/>
                <w:szCs w:val="16"/>
              </w:rPr>
              <w:t>karakteristikama žarišta potkornjaka koji se javljaju u sastojinama smrče. Istraživanja su</w:t>
            </w:r>
            <w:r>
              <w:rPr>
                <w:sz w:val="16"/>
                <w:szCs w:val="16"/>
              </w:rPr>
              <w:t xml:space="preserve"> </w:t>
            </w:r>
            <w:r w:rsidRPr="00D459FC">
              <w:rPr>
                <w:sz w:val="16"/>
                <w:szCs w:val="16"/>
              </w:rPr>
              <w:t>vršena na 5 različitih lokaliteta, u 5 različitih odjela, koji pripadaju GJ “Gornja Stavnja”,</w:t>
            </w:r>
          </w:p>
          <w:p w:rsidR="00D459FC" w:rsidRPr="00D459FC" w:rsidRDefault="00D459FC" w:rsidP="00D459FC">
            <w:pPr>
              <w:jc w:val="both"/>
              <w:rPr>
                <w:sz w:val="16"/>
                <w:szCs w:val="16"/>
              </w:rPr>
            </w:pPr>
            <w:r w:rsidRPr="00D459FC">
              <w:rPr>
                <w:sz w:val="16"/>
                <w:szCs w:val="16"/>
              </w:rPr>
              <w:t>ŠGP “Gornjebosansko”. Radi se o sastojinama koje pripadaju sljedećim gazdinskim</w:t>
            </w:r>
            <w:r>
              <w:rPr>
                <w:sz w:val="16"/>
                <w:szCs w:val="16"/>
              </w:rPr>
              <w:t xml:space="preserve"> </w:t>
            </w:r>
            <w:r w:rsidRPr="00D459FC">
              <w:rPr>
                <w:sz w:val="16"/>
                <w:szCs w:val="16"/>
              </w:rPr>
              <w:t>klasama: 1211 - šume bukve i jele sa smrčom na pretežno dubokom kalkokambisolu,</w:t>
            </w:r>
            <w:r>
              <w:rPr>
                <w:sz w:val="16"/>
                <w:szCs w:val="16"/>
              </w:rPr>
              <w:t xml:space="preserve"> </w:t>
            </w:r>
            <w:r w:rsidRPr="00D459FC">
              <w:rPr>
                <w:sz w:val="16"/>
                <w:szCs w:val="16"/>
              </w:rPr>
              <w:t>luvisolu i njihovim kombinacijama na jedrim krečnjacima i dolomitima i 1226 -</w:t>
            </w:r>
            <w:r>
              <w:rPr>
                <w:sz w:val="16"/>
                <w:szCs w:val="16"/>
              </w:rPr>
              <w:t xml:space="preserve"> </w:t>
            </w:r>
            <w:r w:rsidRPr="00D459FC">
              <w:rPr>
                <w:sz w:val="16"/>
                <w:szCs w:val="16"/>
              </w:rPr>
              <w:t>sekundarne šume jele i smrče u pojasu šuma bukve i jele sa smrčom na pretežno</w:t>
            </w:r>
            <w:r>
              <w:rPr>
                <w:sz w:val="16"/>
                <w:szCs w:val="16"/>
              </w:rPr>
              <w:t xml:space="preserve"> </w:t>
            </w:r>
            <w:r w:rsidRPr="00D459FC">
              <w:rPr>
                <w:sz w:val="16"/>
                <w:szCs w:val="16"/>
              </w:rPr>
              <w:t>dubokim distričnim kambisolima, luvisolima, pseudoglejevima i podzolima na</w:t>
            </w:r>
            <w:r>
              <w:rPr>
                <w:sz w:val="16"/>
                <w:szCs w:val="16"/>
              </w:rPr>
              <w:t xml:space="preserve"> </w:t>
            </w:r>
            <w:r w:rsidRPr="00D459FC">
              <w:rPr>
                <w:sz w:val="16"/>
                <w:szCs w:val="16"/>
              </w:rPr>
              <w:t>silikatnim i silikatno-karbonatnim sedimentnim supstratima i kiselim eruptivnim</w:t>
            </w:r>
          </w:p>
          <w:p w:rsidR="00D459FC" w:rsidRPr="00D459FC" w:rsidRDefault="00D459FC" w:rsidP="00D459FC">
            <w:pPr>
              <w:jc w:val="both"/>
              <w:rPr>
                <w:sz w:val="16"/>
                <w:szCs w:val="16"/>
              </w:rPr>
            </w:pPr>
            <w:r w:rsidRPr="00D459FC">
              <w:rPr>
                <w:sz w:val="16"/>
                <w:szCs w:val="16"/>
              </w:rPr>
              <w:t>stijenama. Istraživanjem je obuhvaćeno 507 panjeva posječenih stabala smrče, kao i 505</w:t>
            </w:r>
            <w:r>
              <w:rPr>
                <w:sz w:val="16"/>
                <w:szCs w:val="16"/>
              </w:rPr>
              <w:t xml:space="preserve"> </w:t>
            </w:r>
            <w:r w:rsidRPr="00D459FC">
              <w:rPr>
                <w:sz w:val="16"/>
                <w:szCs w:val="16"/>
              </w:rPr>
              <w:t>neposječenih stabala koja se nalaze uz istraživana žarišta. Pored toga, analiziran je</w:t>
            </w:r>
            <w:r>
              <w:rPr>
                <w:sz w:val="16"/>
                <w:szCs w:val="16"/>
              </w:rPr>
              <w:t xml:space="preserve"> </w:t>
            </w:r>
            <w:r w:rsidRPr="00D459FC">
              <w:rPr>
                <w:sz w:val="16"/>
                <w:szCs w:val="16"/>
              </w:rPr>
              <w:t>teren na kojima se žarišta nalaze, pa su zbog toga bilježene koordinate terena,</w:t>
            </w:r>
          </w:p>
          <w:p w:rsidR="00D459FC" w:rsidRPr="00D459FC" w:rsidRDefault="00D459FC" w:rsidP="00D459FC">
            <w:pPr>
              <w:jc w:val="both"/>
              <w:rPr>
                <w:sz w:val="16"/>
                <w:szCs w:val="16"/>
              </w:rPr>
            </w:pPr>
            <w:r w:rsidRPr="00D459FC">
              <w:rPr>
                <w:sz w:val="16"/>
                <w:szCs w:val="16"/>
              </w:rPr>
              <w:t>ekspozicija terena i kategorija nagiba kojoj teren pripada. Na panjevima su mjereni</w:t>
            </w:r>
            <w:r>
              <w:rPr>
                <w:sz w:val="16"/>
                <w:szCs w:val="16"/>
              </w:rPr>
              <w:t xml:space="preserve"> </w:t>
            </w:r>
            <w:r w:rsidRPr="00D459FC">
              <w:rPr>
                <w:sz w:val="16"/>
                <w:szCs w:val="16"/>
              </w:rPr>
              <w:t>sljedeći parametri: prečnik panja, prečnik centralne truleži, broj godova i debljina kore,</w:t>
            </w:r>
            <w:r>
              <w:rPr>
                <w:sz w:val="16"/>
                <w:szCs w:val="16"/>
              </w:rPr>
              <w:t xml:space="preserve"> </w:t>
            </w:r>
            <w:r w:rsidRPr="00D459FC">
              <w:rPr>
                <w:sz w:val="16"/>
                <w:szCs w:val="16"/>
              </w:rPr>
              <w:t>a neposječenim stablima se određivala kategorija kojoj pripadaju prema Kraftovoj</w:t>
            </w:r>
            <w:r>
              <w:rPr>
                <w:sz w:val="16"/>
                <w:szCs w:val="16"/>
              </w:rPr>
              <w:t xml:space="preserve"> </w:t>
            </w:r>
            <w:r w:rsidRPr="00D459FC">
              <w:rPr>
                <w:sz w:val="16"/>
                <w:szCs w:val="16"/>
              </w:rPr>
              <w:t>klasifikaciji i ocjenjivala se njihova vitalnost. Analizom dobijenih podataka</w:t>
            </w:r>
            <w:r>
              <w:rPr>
                <w:sz w:val="16"/>
                <w:szCs w:val="16"/>
              </w:rPr>
              <w:t xml:space="preserve"> </w:t>
            </w:r>
            <w:r w:rsidRPr="00D459FC">
              <w:rPr>
                <w:sz w:val="16"/>
                <w:szCs w:val="16"/>
              </w:rPr>
              <w:t>konstantovano je sljedeće: najveći broj stabala smrče posječenih zbog napada</w:t>
            </w:r>
            <w:r>
              <w:rPr>
                <w:sz w:val="16"/>
                <w:szCs w:val="16"/>
              </w:rPr>
              <w:t xml:space="preserve"> </w:t>
            </w:r>
            <w:r w:rsidRPr="00D459FC">
              <w:rPr>
                <w:sz w:val="16"/>
                <w:szCs w:val="16"/>
              </w:rPr>
              <w:t>potkornjaka pripada kategorijama veličine prečnika panja 31-50 cm i 51-80 cm; veći</w:t>
            </w:r>
          </w:p>
          <w:p w:rsidR="00D459FC" w:rsidRPr="00D459FC" w:rsidRDefault="00D459FC" w:rsidP="00D459FC">
            <w:pPr>
              <w:jc w:val="both"/>
              <w:rPr>
                <w:sz w:val="16"/>
                <w:szCs w:val="16"/>
              </w:rPr>
            </w:pPr>
            <w:r w:rsidRPr="00D459FC">
              <w:rPr>
                <w:sz w:val="16"/>
                <w:szCs w:val="16"/>
              </w:rPr>
              <w:t>prečnik panja posječenih stabala imaju plohe koje su na manjem nagibu terena u</w:t>
            </w:r>
            <w:r>
              <w:rPr>
                <w:sz w:val="16"/>
                <w:szCs w:val="16"/>
              </w:rPr>
              <w:t xml:space="preserve"> </w:t>
            </w:r>
            <w:r w:rsidRPr="00D459FC">
              <w:rPr>
                <w:sz w:val="16"/>
                <w:szCs w:val="16"/>
              </w:rPr>
              <w:t>zavisnosti od ostalih ploha; prečnik panjeva posječenih stabala razlikuje se u zavisnosti</w:t>
            </w:r>
            <w:r>
              <w:rPr>
                <w:sz w:val="16"/>
                <w:szCs w:val="16"/>
              </w:rPr>
              <w:t xml:space="preserve"> </w:t>
            </w:r>
            <w:r w:rsidRPr="00D459FC">
              <w:rPr>
                <w:sz w:val="16"/>
                <w:szCs w:val="16"/>
              </w:rPr>
              <w:t>od ekspozicije terena na kojem se nalaze; na većem nagibu terena prečnik panja</w:t>
            </w:r>
          </w:p>
          <w:p w:rsidR="009000E4" w:rsidRPr="00E53112" w:rsidRDefault="00D459FC" w:rsidP="00D459FC">
            <w:pPr>
              <w:jc w:val="both"/>
              <w:rPr>
                <w:sz w:val="16"/>
                <w:szCs w:val="16"/>
              </w:rPr>
            </w:pPr>
            <w:r w:rsidRPr="00D459FC">
              <w:rPr>
                <w:sz w:val="16"/>
                <w:szCs w:val="16"/>
              </w:rPr>
              <w:t>posječenih stabala je manji; panjevi sa većim prečnikom imaju i veći prečnik centralne</w:t>
            </w:r>
            <w:r>
              <w:rPr>
                <w:sz w:val="16"/>
                <w:szCs w:val="16"/>
              </w:rPr>
              <w:t xml:space="preserve"> </w:t>
            </w:r>
            <w:r w:rsidRPr="00D459FC">
              <w:rPr>
                <w:sz w:val="16"/>
                <w:szCs w:val="16"/>
              </w:rPr>
              <w:t>truleži; od svih izmjerenih panjeva, kod 48% njih evidentirano je prisustvo centralne</w:t>
            </w:r>
            <w:r>
              <w:rPr>
                <w:sz w:val="16"/>
                <w:szCs w:val="16"/>
              </w:rPr>
              <w:t xml:space="preserve"> </w:t>
            </w:r>
            <w:r w:rsidRPr="00D459FC">
              <w:rPr>
                <w:sz w:val="16"/>
                <w:szCs w:val="16"/>
              </w:rPr>
              <w:t>truleži; veći prečnik centralne truleži imaju panjevi koji se nalaze na manjem nagibu</w:t>
            </w:r>
            <w:r>
              <w:rPr>
                <w:sz w:val="16"/>
                <w:szCs w:val="16"/>
              </w:rPr>
              <w:t xml:space="preserve"> </w:t>
            </w:r>
            <w:r w:rsidRPr="00D459FC">
              <w:rPr>
                <w:sz w:val="16"/>
                <w:szCs w:val="16"/>
              </w:rPr>
              <w:t>terena; panjevi posječenih stabala razlikuju se po prosječnoj veličini prečnika centralne</w:t>
            </w:r>
            <w:r>
              <w:rPr>
                <w:sz w:val="16"/>
                <w:szCs w:val="16"/>
              </w:rPr>
              <w:t xml:space="preserve"> </w:t>
            </w:r>
            <w:r w:rsidRPr="00D459FC">
              <w:rPr>
                <w:sz w:val="16"/>
                <w:szCs w:val="16"/>
              </w:rPr>
              <w:t>truleži u zavisnosti od ekspozicije terena na kojem se nalaze; najveći broj panjeva na</w:t>
            </w:r>
            <w:r>
              <w:rPr>
                <w:sz w:val="16"/>
                <w:szCs w:val="16"/>
              </w:rPr>
              <w:t xml:space="preserve"> </w:t>
            </w:r>
            <w:r w:rsidRPr="00D459FC">
              <w:rPr>
                <w:sz w:val="16"/>
                <w:szCs w:val="16"/>
              </w:rPr>
              <w:t>kojima je evidentirana centralna trulež pripada kategoriji veličine prečnika panja 31-50</w:t>
            </w:r>
            <w:r>
              <w:rPr>
                <w:sz w:val="16"/>
                <w:szCs w:val="16"/>
              </w:rPr>
              <w:t xml:space="preserve"> </w:t>
            </w:r>
            <w:r w:rsidRPr="00D459FC">
              <w:rPr>
                <w:sz w:val="16"/>
                <w:szCs w:val="16"/>
              </w:rPr>
              <w:t>cm; prosječna veličina svih izmjerenih prečnika centralnih truleži iznosi 36.34 cm;</w:t>
            </w:r>
            <w:r>
              <w:rPr>
                <w:sz w:val="16"/>
                <w:szCs w:val="16"/>
              </w:rPr>
              <w:t xml:space="preserve"> </w:t>
            </w:r>
            <w:r w:rsidRPr="00D459FC">
              <w:rPr>
                <w:sz w:val="16"/>
                <w:szCs w:val="16"/>
              </w:rPr>
              <w:t>najveći broj panjeva posječenih stabala je u kategoriji broja godova 61-75; prosječna</w:t>
            </w:r>
            <w:r>
              <w:rPr>
                <w:sz w:val="16"/>
                <w:szCs w:val="16"/>
              </w:rPr>
              <w:t xml:space="preserve"> </w:t>
            </w:r>
            <w:r w:rsidRPr="00D459FC">
              <w:rPr>
                <w:sz w:val="16"/>
                <w:szCs w:val="16"/>
              </w:rPr>
              <w:t>70</w:t>
            </w:r>
            <w:r>
              <w:rPr>
                <w:sz w:val="16"/>
                <w:szCs w:val="16"/>
              </w:rPr>
              <w:t xml:space="preserve">  </w:t>
            </w:r>
            <w:r w:rsidRPr="00D459FC">
              <w:rPr>
                <w:sz w:val="16"/>
                <w:szCs w:val="16"/>
              </w:rPr>
              <w:t>vrijednost broja godova izmjerenih na panjevima posječenih stabala iznosi 66; prosječan</w:t>
            </w:r>
            <w:r>
              <w:rPr>
                <w:sz w:val="16"/>
                <w:szCs w:val="16"/>
              </w:rPr>
              <w:t xml:space="preserve"> </w:t>
            </w:r>
            <w:r w:rsidRPr="00D459FC">
              <w:rPr>
                <w:sz w:val="16"/>
                <w:szCs w:val="16"/>
              </w:rPr>
              <w:t>broj godova koji imaju panjevi posječenih stabala razlikuje se po pojedinim</w:t>
            </w:r>
            <w:r>
              <w:rPr>
                <w:sz w:val="16"/>
                <w:szCs w:val="16"/>
              </w:rPr>
              <w:t xml:space="preserve"> </w:t>
            </w:r>
            <w:r w:rsidRPr="00D459FC">
              <w:rPr>
                <w:sz w:val="16"/>
                <w:szCs w:val="16"/>
              </w:rPr>
              <w:t>ekspozicijama terena; na blago nagnutom terenu panjevi posječenih stabala imaju veći</w:t>
            </w:r>
            <w:r>
              <w:rPr>
                <w:sz w:val="16"/>
                <w:szCs w:val="16"/>
              </w:rPr>
              <w:t xml:space="preserve"> </w:t>
            </w:r>
            <w:r w:rsidRPr="00D459FC">
              <w:rPr>
                <w:sz w:val="16"/>
                <w:szCs w:val="16"/>
              </w:rPr>
              <w:t>broj godova; kora izmjerena na panjevima posječenih stabala uglavnom je u debljine 5-</w:t>
            </w:r>
            <w:r>
              <w:rPr>
                <w:sz w:val="16"/>
                <w:szCs w:val="16"/>
              </w:rPr>
              <w:t xml:space="preserve"> </w:t>
            </w:r>
            <w:r w:rsidRPr="00D459FC">
              <w:rPr>
                <w:sz w:val="16"/>
                <w:szCs w:val="16"/>
              </w:rPr>
              <w:t>10 mm; sa porastom veličine prečnika panja raste i prosječna debljina kore; ne postoji</w:t>
            </w:r>
            <w:r>
              <w:rPr>
                <w:sz w:val="16"/>
                <w:szCs w:val="16"/>
              </w:rPr>
              <w:t xml:space="preserve"> </w:t>
            </w:r>
            <w:r w:rsidRPr="00D459FC">
              <w:rPr>
                <w:sz w:val="16"/>
                <w:szCs w:val="16"/>
              </w:rPr>
              <w:t>razlika u debljini kore posječenih stabala smrčeu zavisnosti od ekspozicije terena na</w:t>
            </w:r>
            <w:r>
              <w:rPr>
                <w:sz w:val="16"/>
                <w:szCs w:val="16"/>
              </w:rPr>
              <w:t xml:space="preserve"> </w:t>
            </w:r>
            <w:r w:rsidRPr="00D459FC">
              <w:rPr>
                <w:sz w:val="16"/>
                <w:szCs w:val="16"/>
              </w:rPr>
              <w:t>kojoj se nalaze; kategorija nagiba terena na kojoj se nalazi najveći broj posječenih</w:t>
            </w:r>
            <w:r>
              <w:rPr>
                <w:sz w:val="16"/>
                <w:szCs w:val="16"/>
              </w:rPr>
              <w:t xml:space="preserve"> </w:t>
            </w:r>
            <w:r w:rsidRPr="00D459FC">
              <w:rPr>
                <w:sz w:val="16"/>
                <w:szCs w:val="16"/>
              </w:rPr>
              <w:t>stabala smrče je nagib 32-55%; najveći broj posječenih stabala smrče nalazi se na južnoj</w:t>
            </w:r>
            <w:r>
              <w:rPr>
                <w:sz w:val="16"/>
                <w:szCs w:val="16"/>
              </w:rPr>
              <w:t xml:space="preserve"> </w:t>
            </w:r>
            <w:r w:rsidRPr="00D459FC">
              <w:rPr>
                <w:sz w:val="16"/>
                <w:szCs w:val="16"/>
              </w:rPr>
              <w:t>ekspoziciji ; stabla uz istraživana žarišta, preostala nakon sječe zaraženih stabala,</w:t>
            </w:r>
            <w:r>
              <w:rPr>
                <w:sz w:val="16"/>
                <w:szCs w:val="16"/>
              </w:rPr>
              <w:t xml:space="preserve"> </w:t>
            </w:r>
            <w:r w:rsidRPr="00D459FC">
              <w:rPr>
                <w:sz w:val="16"/>
                <w:szCs w:val="16"/>
              </w:rPr>
              <w:t>uglavnom pripadaju kategoriji kodominantnih stabala ili nadvladanih stabala prema</w:t>
            </w:r>
            <w:r>
              <w:rPr>
                <w:sz w:val="16"/>
                <w:szCs w:val="16"/>
              </w:rPr>
              <w:t xml:space="preserve"> </w:t>
            </w:r>
            <w:r w:rsidRPr="00D459FC">
              <w:rPr>
                <w:sz w:val="16"/>
                <w:szCs w:val="16"/>
              </w:rPr>
              <w:t>Kraftovoj klasifikaciji; stabla preostala nakon sječe zaraženih stabala, a koja se nalaze</w:t>
            </w:r>
            <w:r>
              <w:rPr>
                <w:sz w:val="16"/>
                <w:szCs w:val="16"/>
              </w:rPr>
              <w:t xml:space="preserve"> </w:t>
            </w:r>
            <w:r w:rsidRPr="00D459FC">
              <w:rPr>
                <w:sz w:val="16"/>
                <w:szCs w:val="16"/>
              </w:rPr>
              <w:t>uz žarište, najčešće se umanjene vitalnosti, sa ocjenom 2 ili 3.</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9000E4">
            <w:pPr>
              <w:rPr>
                <w:sz w:val="18"/>
                <w:szCs w:val="18"/>
              </w:rPr>
            </w:pPr>
            <w:r>
              <w:rPr>
                <w:sz w:val="18"/>
                <w:szCs w:val="18"/>
              </w:rPr>
              <w:t>Mehanović</w:t>
            </w:r>
          </w:p>
          <w:p w:rsidR="003B7348" w:rsidRDefault="003B7348" w:rsidP="009000E4">
            <w:pPr>
              <w:rPr>
                <w:sz w:val="18"/>
                <w:szCs w:val="18"/>
              </w:rPr>
            </w:pPr>
            <w:r>
              <w:rPr>
                <w:sz w:val="18"/>
                <w:szCs w:val="18"/>
              </w:rPr>
              <w:t>Vildana</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787B9C" w:rsidP="00185DA1">
            <w:pPr>
              <w:rPr>
                <w:sz w:val="18"/>
                <w:szCs w:val="18"/>
              </w:rPr>
            </w:pPr>
            <w:r w:rsidRPr="00787B9C">
              <w:rPr>
                <w:sz w:val="18"/>
                <w:szCs w:val="18"/>
              </w:rPr>
              <w:t>Analiza upoznatosti građana Tuzle sa hortikulturnim proizvodima i uslugama</w:t>
            </w:r>
          </w:p>
        </w:tc>
        <w:tc>
          <w:tcPr>
            <w:tcW w:w="1350" w:type="dxa"/>
            <w:tcBorders>
              <w:top w:val="single" w:sz="4" w:space="0" w:color="auto"/>
              <w:left w:val="single" w:sz="4" w:space="0" w:color="auto"/>
              <w:bottom w:val="single" w:sz="4" w:space="0" w:color="auto"/>
              <w:right w:val="single" w:sz="4" w:space="0" w:color="auto"/>
            </w:tcBorders>
          </w:tcPr>
          <w:p w:rsidR="003B7348" w:rsidRPr="006D3A65" w:rsidRDefault="00787B9C" w:rsidP="00185DA1">
            <w:pPr>
              <w:rPr>
                <w:sz w:val="18"/>
                <w:szCs w:val="18"/>
              </w:rPr>
            </w:pPr>
            <w:r w:rsidRPr="00787B9C">
              <w:rPr>
                <w:sz w:val="18"/>
                <w:szCs w:val="18"/>
              </w:rPr>
              <w:t>Dženan Bećirović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787B9C"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3B7348" w:rsidRDefault="00787B9C" w:rsidP="00185DA1">
            <w:pPr>
              <w:jc w:val="both"/>
              <w:rPr>
                <w:sz w:val="16"/>
                <w:szCs w:val="16"/>
              </w:rPr>
            </w:pPr>
            <w:r w:rsidRPr="00787B9C">
              <w:rPr>
                <w:sz w:val="16"/>
                <w:szCs w:val="16"/>
              </w:rPr>
              <w:t xml:space="preserve">Zahvaljujući urbanizaciji i ekspanziji gradova hortikultura, kao grana privrede, sve više dobija na značaju u savremenom dobu. Gradovi su sve gušće naseljeni, zelene površine bivaju zamijenjene stambenim kompleksima, čovjek se sa promijenjenim mjestom prebivališta udaljava od prirode i sve to je dovelo do toga da se znatno osjeti nedostatak zelenila i zelenih površina. Hortikultura i njeni proizvodi i usluge su način na koji se ova situacija može poboljšati. S obzirom na to da je Tuzla jedan od najvećih i najgušće naseljenih gradova Bosne i Hercegovine, jako je korisno da se prikaže trenutna situacija u tom gradu vezano za upoznatost građana sa hortikulturnim proizvodima i uslugama, kao i njihovi stavovi vezano za iste, jer da bi čovjek mogao nešto iskoristiti na najbolji mogući način poželjno je da bude što bolje upoznat sa tim. Sa </w:t>
            </w:r>
            <w:r w:rsidRPr="00787B9C">
              <w:rPr>
                <w:sz w:val="16"/>
                <w:szCs w:val="16"/>
              </w:rPr>
              <w:lastRenderedPageBreak/>
              <w:t>ciljem dobivanja što boljih i tačnijih rezultata ovog istraživanja korištene su dvije metode za prikupljanje podataka. Prvi metod je online anketni upitnik koji je kreiran koristeći Google Forms aplikaciju a koji je ispunilo 360 građana Tuzle, dakle, potencijalnih potrošača hortikulturnih proizvoda i usluga. Ovaj upitnik se sastojao od 30 pitanja. Drugi metod koji je korišten je face-to-face ispitivanje tj. intervjui sa vlasnicima/uposlenicima privrednih subjekata koji u svojoj ponudi imaju hortikulturne proizvode i/ili usluge. Za potrebe ovog ispitivanja kreiran je upitnik od 15 pitanja. Rezultati istraživanja pokazuju da većina ispitanika smatra hortikulturu i njene proizvode i usluge važnim i korisnim za život čovjeka ali isto tako većina je nedovoljno upoznata sa ponudom istih. Mnogi su stava da je razlog za to nedovoljno razvijena svijest građana o važnosti hortikulture i onoga što ona nudi te da se treba više raditi na njenoj promociji kroz različite načine edukacije.</w:t>
            </w:r>
          </w:p>
          <w:p w:rsidR="006E60C5" w:rsidRPr="00E53112" w:rsidRDefault="006E60C5" w:rsidP="00185DA1">
            <w:pPr>
              <w:jc w:val="both"/>
              <w:rPr>
                <w:sz w:val="16"/>
                <w:szCs w:val="16"/>
              </w:rPr>
            </w:pP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9000E4">
            <w:pPr>
              <w:rPr>
                <w:sz w:val="18"/>
                <w:szCs w:val="18"/>
              </w:rPr>
            </w:pPr>
            <w:r>
              <w:rPr>
                <w:sz w:val="18"/>
                <w:szCs w:val="18"/>
              </w:rPr>
              <w:t>Mujčić</w:t>
            </w:r>
          </w:p>
          <w:p w:rsidR="003B7348" w:rsidRDefault="003B7348" w:rsidP="009000E4">
            <w:pPr>
              <w:rPr>
                <w:sz w:val="18"/>
                <w:szCs w:val="18"/>
              </w:rPr>
            </w:pPr>
            <w:r>
              <w:rPr>
                <w:sz w:val="18"/>
                <w:szCs w:val="18"/>
              </w:rPr>
              <w:t>Harun</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B95FF7" w:rsidP="00185DA1">
            <w:pPr>
              <w:rPr>
                <w:sz w:val="18"/>
                <w:szCs w:val="18"/>
              </w:rPr>
            </w:pPr>
            <w:r w:rsidRPr="00B95FF7">
              <w:rPr>
                <w:sz w:val="18"/>
                <w:szCs w:val="18"/>
              </w:rPr>
              <w:t>Promjene cijena drvnih proizvoda šumarskog sektora u Bosni i Hercegovini u periodu od 2015. do 2022. godine</w:t>
            </w:r>
          </w:p>
        </w:tc>
        <w:tc>
          <w:tcPr>
            <w:tcW w:w="1350" w:type="dxa"/>
            <w:tcBorders>
              <w:top w:val="single" w:sz="4" w:space="0" w:color="auto"/>
              <w:left w:val="single" w:sz="4" w:space="0" w:color="auto"/>
              <w:bottom w:val="single" w:sz="4" w:space="0" w:color="auto"/>
              <w:right w:val="single" w:sz="4" w:space="0" w:color="auto"/>
            </w:tcBorders>
          </w:tcPr>
          <w:p w:rsidR="003B7348" w:rsidRPr="006D3A65" w:rsidRDefault="00B95FF7" w:rsidP="00185DA1">
            <w:pPr>
              <w:rPr>
                <w:sz w:val="18"/>
                <w:szCs w:val="18"/>
              </w:rPr>
            </w:pPr>
            <w:r w:rsidRPr="00B95FF7">
              <w:rPr>
                <w:sz w:val="18"/>
                <w:szCs w:val="18"/>
              </w:rPr>
              <w:t>Dženan Bećirović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B95FF7"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3B7348" w:rsidRPr="00E53112" w:rsidRDefault="00B95FF7" w:rsidP="00185DA1">
            <w:pPr>
              <w:jc w:val="both"/>
              <w:rPr>
                <w:sz w:val="16"/>
                <w:szCs w:val="16"/>
              </w:rPr>
            </w:pPr>
            <w:r w:rsidRPr="00B95FF7">
              <w:rPr>
                <w:sz w:val="16"/>
                <w:szCs w:val="16"/>
              </w:rPr>
              <w:t>U ovom radu prikazan je trend cijena za najvažnije drvne proizvode šumarskog sektora  u Bosni i Hercegovini, kroz analizu kretanja cijena za istraživani period od 2015. god 2022. godine. Analizirani su statistički izvještaji zvaničnih statističkih institucija u Bosni i Hercegovini, izvještaji poslovnih subjekata u sektoru šumarstva, te jedinstveni minimalni cjenovnici drvnih sortimenata za javna preduzeća šumarstva. Analizom su obuhvaćena adminsitrativna područja kojima gospodari entitetsko javno preduzeće šumarstva za Republiku Srpsku i javna preduzeća šumarstva koja gospodare šumama na kantonalnom nivou u Federaciji Bosne i Hercegovine. Analizirano je pet kategorija drvnih sortimenata (F trupci, L trupci, trupci za rezanje, celulozno drvo i ogrijevno drvo). Prikaz i analiza trenda cijena proizvoda šumarskog sektora u analiziranom periodu je obuhvatila cijene koje su definisane jedinstvenim minimalnim cjenovnikom od strane pojedinih javnih preduzeća šumarstva. Rezultati ovog istraživanja pokazuju da se u analiziranom osmogodišnjem periodu ne može jasno opisati ujednačen pozitivan ili negativan trend promjena cijena u svim analiziranim javnim preduzećima šumarstva. Cijene se uglavnom mijenjaju (smanjuju ili povećavaju) periodično u skladu sa odlukama koje donose javna preduzeća šumarstva u nastojanju da se prilagode eksternim promjenama i zahtjevima na domaćem ili međunarodnim tržištima. Ustanovljeno je da su cijene proizvoda drveta različite u različitim administrativnim jedinicama - kantonima i da ne postoji ujednačen način i forma prikaza asortimana i cijena drvnih proizvoda. Generalni zaključak je da cijene najvažnijih kategorija šumarskih drvnih proizvoda, koje čine osnovu proizvodnje i učestvuju najvećim dijelom u formiranju ukupnih prihoda, imaju rastući trend u svim analiziranim administrativnim jedinicama.</w:t>
            </w:r>
          </w:p>
        </w:tc>
      </w:tr>
      <w:tr w:rsidR="00894F71" w:rsidTr="00067723">
        <w:tc>
          <w:tcPr>
            <w:tcW w:w="802" w:type="dxa"/>
            <w:tcBorders>
              <w:top w:val="single" w:sz="4" w:space="0" w:color="auto"/>
              <w:left w:val="single" w:sz="4" w:space="0" w:color="auto"/>
              <w:bottom w:val="single" w:sz="4" w:space="0" w:color="auto"/>
              <w:right w:val="single" w:sz="4" w:space="0" w:color="auto"/>
            </w:tcBorders>
          </w:tcPr>
          <w:p w:rsidR="00894F71" w:rsidRPr="006D3A65" w:rsidRDefault="00894F71"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894F71" w:rsidRDefault="00894F71" w:rsidP="009000E4">
            <w:pPr>
              <w:rPr>
                <w:sz w:val="18"/>
                <w:szCs w:val="18"/>
              </w:rPr>
            </w:pPr>
            <w:r w:rsidRPr="00894F71">
              <w:rPr>
                <w:sz w:val="18"/>
                <w:szCs w:val="18"/>
              </w:rPr>
              <w:t>Muratović Nadir</w:t>
            </w:r>
          </w:p>
        </w:tc>
        <w:tc>
          <w:tcPr>
            <w:tcW w:w="3058" w:type="dxa"/>
            <w:tcBorders>
              <w:top w:val="single" w:sz="4" w:space="0" w:color="auto"/>
              <w:left w:val="single" w:sz="4" w:space="0" w:color="auto"/>
              <w:bottom w:val="single" w:sz="4" w:space="0" w:color="auto"/>
              <w:right w:val="single" w:sz="4" w:space="0" w:color="auto"/>
            </w:tcBorders>
          </w:tcPr>
          <w:p w:rsidR="00894F71" w:rsidRPr="00B95FF7" w:rsidRDefault="00894F71" w:rsidP="00185DA1">
            <w:pPr>
              <w:rPr>
                <w:sz w:val="18"/>
                <w:szCs w:val="18"/>
              </w:rPr>
            </w:pPr>
            <w:r w:rsidRPr="00894F71">
              <w:rPr>
                <w:sz w:val="18"/>
                <w:szCs w:val="18"/>
              </w:rPr>
              <w:t>Mogućnost primjene bespilotnih letjelica sa multispektralnim kamerama u šumarstvu</w:t>
            </w:r>
            <w:r>
              <w:rPr>
                <w:sz w:val="18"/>
                <w:szCs w:val="18"/>
              </w:rPr>
              <w:t xml:space="preserve"> </w:t>
            </w:r>
            <w:r w:rsidRPr="00894F71">
              <w:rPr>
                <w:sz w:val="18"/>
                <w:szCs w:val="18"/>
              </w:rPr>
              <w:t>- studij slučaja</w:t>
            </w:r>
          </w:p>
        </w:tc>
        <w:tc>
          <w:tcPr>
            <w:tcW w:w="1350" w:type="dxa"/>
            <w:tcBorders>
              <w:top w:val="single" w:sz="4" w:space="0" w:color="auto"/>
              <w:left w:val="single" w:sz="4" w:space="0" w:color="auto"/>
              <w:bottom w:val="single" w:sz="4" w:space="0" w:color="auto"/>
              <w:right w:val="single" w:sz="4" w:space="0" w:color="auto"/>
            </w:tcBorders>
          </w:tcPr>
          <w:p w:rsidR="00894F71" w:rsidRPr="00B95FF7" w:rsidRDefault="00894F71" w:rsidP="00185DA1">
            <w:pPr>
              <w:rPr>
                <w:sz w:val="18"/>
                <w:szCs w:val="18"/>
              </w:rPr>
            </w:pPr>
            <w:r w:rsidRPr="00894F71">
              <w:rPr>
                <w:sz w:val="18"/>
                <w:szCs w:val="18"/>
              </w:rPr>
              <w:t>Admir Avdagić</w:t>
            </w:r>
          </w:p>
        </w:tc>
        <w:tc>
          <w:tcPr>
            <w:tcW w:w="1126" w:type="dxa"/>
            <w:tcBorders>
              <w:top w:val="single" w:sz="4" w:space="0" w:color="auto"/>
              <w:left w:val="single" w:sz="4" w:space="0" w:color="auto"/>
              <w:bottom w:val="single" w:sz="4" w:space="0" w:color="auto"/>
              <w:right w:val="single" w:sz="4" w:space="0" w:color="auto"/>
            </w:tcBorders>
          </w:tcPr>
          <w:p w:rsidR="00894F71" w:rsidRDefault="00894F71"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894F71" w:rsidRPr="00B95FF7" w:rsidRDefault="00894F71" w:rsidP="00185DA1">
            <w:pPr>
              <w:jc w:val="both"/>
              <w:rPr>
                <w:sz w:val="16"/>
                <w:szCs w:val="16"/>
              </w:rPr>
            </w:pPr>
            <w:r w:rsidRPr="00894F71">
              <w:rPr>
                <w:sz w:val="16"/>
                <w:szCs w:val="16"/>
              </w:rPr>
              <w:t>U šumarstvu kao i svim ostalim granama privrede uvođenje novih tehnologija postaje svakodnevnica. Sa napredkom tehnolgije svaka grana privrede traži način I mogućnosti za prikupljanje podataka na što precizniji, brži i lakši način. Svkako jedna od ovih tehnologija jeste bespilotna letjelica (dron). Satelitski snimci se već godinama koriste kod analize stanja na terenu. Nedostatak ovakvog pristupa radu jeste loša rezolucija snimaka te ograničenje vremena kreacije snimka i lokacije koje se snimaju, usljed načina rada satelita. Bespilotne letjelice imaju prednost da nisu ograničene vremenskim periodom kad se može snimati te daju snimke veće rezolucije. Trenutačne besplilotne letjelice imaju razvijene kamere te sadrže procesore koje tokom leta snimaju i obrađuju podatke u trenuntku, te nam daju snimke koji su spremni za analizu što kod satelitskih snimaka nije slučaj. U ovom radu će se focus dati multispektralnim kamerama te će se spomenuti i hyperspektralne kamere. Treba napomenuti da bespilotne letjelice nisu zamjena za ljudski rad na terenu niti sateliske snimke, ali za određene namjere ubrzavaju process rad.</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9000E4">
            <w:pPr>
              <w:rPr>
                <w:sz w:val="18"/>
                <w:szCs w:val="18"/>
              </w:rPr>
            </w:pPr>
            <w:r>
              <w:rPr>
                <w:sz w:val="18"/>
                <w:szCs w:val="18"/>
              </w:rPr>
              <w:t>Nogo</w:t>
            </w:r>
          </w:p>
          <w:p w:rsidR="003B7348" w:rsidRDefault="003B7348" w:rsidP="009000E4">
            <w:pPr>
              <w:rPr>
                <w:sz w:val="18"/>
                <w:szCs w:val="18"/>
              </w:rPr>
            </w:pPr>
            <w:r>
              <w:rPr>
                <w:sz w:val="18"/>
                <w:szCs w:val="18"/>
              </w:rPr>
              <w:t>Nedim</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894F71" w:rsidP="00185DA1">
            <w:pPr>
              <w:rPr>
                <w:sz w:val="18"/>
                <w:szCs w:val="18"/>
              </w:rPr>
            </w:pPr>
            <w:r w:rsidRPr="00894F71">
              <w:rPr>
                <w:sz w:val="18"/>
                <w:szCs w:val="18"/>
              </w:rPr>
              <w:t>Komparativna analiza lovne legislative u Bosni i Hercegovini, Srbiji i Hrvatskoj</w:t>
            </w:r>
          </w:p>
        </w:tc>
        <w:tc>
          <w:tcPr>
            <w:tcW w:w="1350" w:type="dxa"/>
            <w:tcBorders>
              <w:top w:val="single" w:sz="4" w:space="0" w:color="auto"/>
              <w:left w:val="single" w:sz="4" w:space="0" w:color="auto"/>
              <w:bottom w:val="single" w:sz="4" w:space="0" w:color="auto"/>
              <w:right w:val="single" w:sz="4" w:space="0" w:color="auto"/>
            </w:tcBorders>
          </w:tcPr>
          <w:p w:rsidR="003B7348" w:rsidRPr="006D3A65" w:rsidRDefault="00894F71" w:rsidP="00185DA1">
            <w:pPr>
              <w:rPr>
                <w:sz w:val="18"/>
                <w:szCs w:val="18"/>
              </w:rPr>
            </w:pPr>
            <w:r w:rsidRPr="00894F71">
              <w:rPr>
                <w:sz w:val="18"/>
                <w:szCs w:val="18"/>
              </w:rPr>
              <w:t>Mersudin Avdibegović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894F71"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3B7348" w:rsidRPr="00E53112" w:rsidRDefault="00894F71" w:rsidP="00185DA1">
            <w:pPr>
              <w:jc w:val="both"/>
              <w:rPr>
                <w:sz w:val="16"/>
                <w:szCs w:val="16"/>
              </w:rPr>
            </w:pPr>
            <w:r w:rsidRPr="00894F71">
              <w:rPr>
                <w:sz w:val="16"/>
                <w:szCs w:val="16"/>
              </w:rPr>
              <w:t xml:space="preserve">Lov na prostoru Bosne i Hercegovine, Republike Hrvatske i Republike Srbije seže daleko u prošlost, o čemu postoje razni zabilježeni dokazi. Vremenom, unapređenjem civilizacijskih vrijednosti, kao nerazdvojni dio šumarstva, lovstvo sve više postaje važna privredno-rekreaciona djelatnost i neodvojiv segment održivog upravljanja prirodnim resursima, čiji različiti aspekti se regulišu lovnom legislativom. Predmet istraživanja u ovom završnom radu II ciklusa studija se odnosi na komparativnu analizu određenih segmenata zakona o lovstvu u Bosni i Hercegovini (entiteti Federacija Bosne i Hercegovine i Republika Srpska, te Brčko Distrikt Bosne i Hercegovine), Srbiji i Hrvatskoj. Vršena je komparacija sljedećih zakona: Zakon o lovstvu FbiH, Zakon o lovstvu Republike Srpske, Zakon o lovstvu Brčko Distrikta Bosne i Hercegovine, Zakon o lovstvu Republike Hrvatske i Zakon o lovstvu i divljači Republike Srbije. Fokus je stavljen na analizi odredbi koje tretiraju: korisnike lovišta, organizaciju sektora lovstva, sprečavanje i nadoknadu šteta od divljači, te zaštitu, lov i upotrebu divljači. Dobijeni rezultati uz adekvatno obrazloženje ukazuju na nedostatke i propuste kod važeće lovne legislative, naročito u slučaju entiteta Federacija BiH, od čijeg je stupanja na snagu prošlo najviše vremena u odnosa na druge </w:t>
            </w:r>
            <w:r w:rsidRPr="00894F71">
              <w:rPr>
                <w:sz w:val="16"/>
                <w:szCs w:val="16"/>
              </w:rPr>
              <w:lastRenderedPageBreak/>
              <w:t>analizirane zakone. Angažovanjem adekvatnog stručnog radnog tima, trenutno važeće zakone moguće je prilagoditi potrebama koje propisuje EU, u nekim segmentima po uzoru na lovnu legislativu susjednih država. Rezultati ovog rada poslužit će kao odgovarajući prijedlog smjernica s ciljem unapređenja trenutne lovne legislative, s akcentom na entitet Federaciju Bosne i Hercegovine.</w:t>
            </w:r>
          </w:p>
        </w:tc>
      </w:tr>
      <w:tr w:rsidR="009000E4" w:rsidTr="00067723">
        <w:tc>
          <w:tcPr>
            <w:tcW w:w="802" w:type="dxa"/>
            <w:tcBorders>
              <w:top w:val="single" w:sz="4" w:space="0" w:color="auto"/>
              <w:left w:val="single" w:sz="4" w:space="0" w:color="auto"/>
              <w:bottom w:val="single" w:sz="4" w:space="0" w:color="auto"/>
              <w:right w:val="single" w:sz="4" w:space="0" w:color="auto"/>
            </w:tcBorders>
          </w:tcPr>
          <w:p w:rsidR="009000E4" w:rsidRPr="006D3A65" w:rsidRDefault="009000E4"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9000E4" w:rsidRDefault="003B7348" w:rsidP="009000E4">
            <w:pPr>
              <w:rPr>
                <w:sz w:val="18"/>
                <w:szCs w:val="18"/>
              </w:rPr>
            </w:pPr>
            <w:r>
              <w:rPr>
                <w:sz w:val="18"/>
                <w:szCs w:val="18"/>
              </w:rPr>
              <w:t>Omerdić</w:t>
            </w:r>
          </w:p>
          <w:p w:rsidR="003B7348" w:rsidRPr="00AA17D8" w:rsidRDefault="003B7348" w:rsidP="009000E4">
            <w:pPr>
              <w:rPr>
                <w:sz w:val="18"/>
                <w:szCs w:val="18"/>
              </w:rPr>
            </w:pPr>
            <w:r>
              <w:rPr>
                <w:sz w:val="18"/>
                <w:szCs w:val="18"/>
              </w:rPr>
              <w:t>Berina</w:t>
            </w:r>
          </w:p>
        </w:tc>
        <w:tc>
          <w:tcPr>
            <w:tcW w:w="3058" w:type="dxa"/>
            <w:tcBorders>
              <w:top w:val="single" w:sz="4" w:space="0" w:color="auto"/>
              <w:left w:val="single" w:sz="4" w:space="0" w:color="auto"/>
              <w:bottom w:val="single" w:sz="4" w:space="0" w:color="auto"/>
              <w:right w:val="single" w:sz="4" w:space="0" w:color="auto"/>
            </w:tcBorders>
          </w:tcPr>
          <w:p w:rsidR="009000E4" w:rsidRPr="00064179" w:rsidRDefault="0089102B" w:rsidP="00185DA1">
            <w:pPr>
              <w:rPr>
                <w:sz w:val="18"/>
                <w:szCs w:val="18"/>
              </w:rPr>
            </w:pPr>
            <w:r w:rsidRPr="0089102B">
              <w:rPr>
                <w:sz w:val="18"/>
                <w:szCs w:val="18"/>
              </w:rPr>
              <w:t>Svojstva tla u području složaja grana i ovršaka u pojasu šuma bukve i jele sa smrčom planine Igman</w:t>
            </w:r>
          </w:p>
        </w:tc>
        <w:tc>
          <w:tcPr>
            <w:tcW w:w="1350" w:type="dxa"/>
            <w:tcBorders>
              <w:top w:val="single" w:sz="4" w:space="0" w:color="auto"/>
              <w:left w:val="single" w:sz="4" w:space="0" w:color="auto"/>
              <w:bottom w:val="single" w:sz="4" w:space="0" w:color="auto"/>
              <w:right w:val="single" w:sz="4" w:space="0" w:color="auto"/>
            </w:tcBorders>
          </w:tcPr>
          <w:p w:rsidR="009000E4" w:rsidRDefault="0089102B" w:rsidP="00185DA1">
            <w:pPr>
              <w:rPr>
                <w:sz w:val="18"/>
                <w:szCs w:val="18"/>
              </w:rPr>
            </w:pPr>
            <w:r>
              <w:rPr>
                <w:sz w:val="18"/>
                <w:szCs w:val="18"/>
              </w:rPr>
              <w:t>Emira</w:t>
            </w:r>
          </w:p>
          <w:p w:rsidR="0089102B" w:rsidRPr="006D3A65" w:rsidRDefault="0089102B" w:rsidP="00185DA1">
            <w:pPr>
              <w:rPr>
                <w:sz w:val="18"/>
                <w:szCs w:val="18"/>
              </w:rPr>
            </w:pPr>
            <w:r>
              <w:rPr>
                <w:sz w:val="18"/>
                <w:szCs w:val="18"/>
              </w:rPr>
              <w:t>Hukić</w:t>
            </w:r>
          </w:p>
        </w:tc>
        <w:tc>
          <w:tcPr>
            <w:tcW w:w="1126" w:type="dxa"/>
            <w:tcBorders>
              <w:top w:val="single" w:sz="4" w:space="0" w:color="auto"/>
              <w:left w:val="single" w:sz="4" w:space="0" w:color="auto"/>
              <w:bottom w:val="single" w:sz="4" w:space="0" w:color="auto"/>
              <w:right w:val="single" w:sz="4" w:space="0" w:color="auto"/>
            </w:tcBorders>
          </w:tcPr>
          <w:p w:rsidR="009000E4" w:rsidRPr="006D3A65" w:rsidRDefault="0089102B"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89102B" w:rsidRPr="0089102B" w:rsidRDefault="0089102B" w:rsidP="0089102B">
            <w:pPr>
              <w:jc w:val="both"/>
              <w:rPr>
                <w:sz w:val="16"/>
                <w:szCs w:val="16"/>
              </w:rPr>
            </w:pPr>
            <w:r w:rsidRPr="0089102B">
              <w:rPr>
                <w:sz w:val="16"/>
                <w:szCs w:val="16"/>
              </w:rPr>
              <w:t>Kvalitet, količina i distribucija organskih ostataka, koji pretežno potiču od drvenastih vrsta, direktno utiču na svojstva šumskog tla. Taloženje ovih ostataka u tlu doprinosi povećanju organske materije i zaliha nutrijenata u tlu. Međutim, sječa stabala i uklanjanje biomase iz šumskih ekosistema može smanjiti te zalihe, što može ugroziti održivost šuma. U Bosni i Hercegovini, praksa uklanjanja sitne granjevine i lišća iz šuma bukve, jele i smrče nije uobičajena. Umjesto toga, prema važećoj legislativi, organski ostaci četinarskih vrsta se ostavljaju u šumama u vidu gomila, poznatih kao složaji, kako bi se smanjila opasnost od širenja potkornjaka i požara. Složaji igraju ključnu ulogu u očuvanju organske materije i nutrijenata tla, ali i u dinamici mikroorganizama i životinja tla, koji su važni za razgradnju organskih materijala. Dokazano je da količina i kvalitet organske materije u šumskoj prostirci određuju učestalost, vrste i distribuciju faune i mikroba tla. Samim time, formiranje složaja direktno utiče na svojstva tla i može da bude bitan utjecajni faktor na produktivnost tla.</w:t>
            </w:r>
            <w:r>
              <w:rPr>
                <w:sz w:val="16"/>
                <w:szCs w:val="16"/>
              </w:rPr>
              <w:t xml:space="preserve"> </w:t>
            </w:r>
            <w:r w:rsidRPr="0089102B">
              <w:rPr>
                <w:sz w:val="16"/>
                <w:szCs w:val="16"/>
              </w:rPr>
              <w:t>Količina organske materije i vrsta drveća od koje je formiran složaj, u interakciji sa faktorima sredine mogu značajno varirati unutar sastojine, pa tako veća biomasa grana može da utiče na razlike u količini organske materije tla i količinu nutrijenata tla. Na prostoru Igmana, dvije najučestalije vrste od kojih se formiraju složaji su jela i smrča, a upravo od vrste drveta će zavisiti i brzina raspadanja.</w:t>
            </w:r>
            <w:r>
              <w:rPr>
                <w:sz w:val="16"/>
                <w:szCs w:val="16"/>
              </w:rPr>
              <w:t xml:space="preserve"> </w:t>
            </w:r>
            <w:r w:rsidRPr="0089102B">
              <w:rPr>
                <w:sz w:val="16"/>
                <w:szCs w:val="16"/>
              </w:rPr>
              <w:t>Glavni cilj rada je ispitati uticaj prakse formiranja složaja na važnija proizvodna fizička i hemijska svojstva tla te utvrditi koncentraciju nutrijenata i zalihu organskog ugljika u tlu ispod složaja i na području oko složaja, zajedno sa kategorijama humusne forme. U radu se nastoji provjeriti uticaj složaja na prostorne razlike u svojstvima tla poput reakcije tla, zalihe organskog ugljika i zalihe hraniva.</w:t>
            </w:r>
            <w:r>
              <w:rPr>
                <w:sz w:val="16"/>
                <w:szCs w:val="16"/>
              </w:rPr>
              <w:t xml:space="preserve"> </w:t>
            </w:r>
            <w:r w:rsidRPr="0089102B">
              <w:rPr>
                <w:sz w:val="16"/>
                <w:szCs w:val="16"/>
              </w:rPr>
              <w:t>Istraživanje je provedeno na prostoru GJ „Igman“, odjelu 74, u jugoistočnom dijelu BiH, gdje šumsku vegetaciju čine šume bukve i jele (sa smrčom) (Piceo – Abieti – Fagetum). Ukupno je identifikovano šest složaja na objektu istraživanja, od kojih su tri svježa formirana u 2023. godini (S1, S2 i S3), a tri stara složaja formirana 2003. godine (S4, S5, S6), a svi se nalaze na jednom od najzastupljenijih tipova zemljišta u Bosni i Hercegovini – distričnom kambisolu. Direktnim mjerenjem na terenu su utvrđeni mikrometeorološki parametri: temperatura i relativna vlaga zraka, koristeći se instrumentom Hobo Pro v2. Fitocenološki snimci su napravljeni na šest ploha od 20 x 20 m Braun-Blanquet metodom. Podmladak je snimljen na ukupno tri složaja (S4, S5, S6) koja su formirana u 2003. godini i na sličnom prostoru oko složaja.</w:t>
            </w:r>
            <w:r>
              <w:rPr>
                <w:sz w:val="16"/>
                <w:szCs w:val="16"/>
              </w:rPr>
              <w:t xml:space="preserve"> </w:t>
            </w:r>
            <w:r w:rsidRPr="0089102B">
              <w:rPr>
                <w:sz w:val="16"/>
                <w:szCs w:val="16"/>
              </w:rPr>
              <w:t>Tlo je uzorkovano na 5 pozicija (sjever-S, sjeveroistok-SI, istok-I, zapad-Z, jug-J) u području ispod složaja (tretman-T) i na području oko složaja (kontrola-K). Uzorci tla su predstavljali: organski sloj (pomiješan uzorak Ol+Of+Oh sloja), mineralno tlo od 0-10 cm (M10) i mineralno tlo od 10-20cm (M20). Mineralno tlo je uzorkovano kao volumni uzorak sondom (R=7cm).</w:t>
            </w:r>
          </w:p>
          <w:p w:rsidR="009000E4" w:rsidRPr="00E53112" w:rsidRDefault="0089102B" w:rsidP="0089102B">
            <w:pPr>
              <w:jc w:val="both"/>
              <w:rPr>
                <w:sz w:val="16"/>
                <w:szCs w:val="16"/>
              </w:rPr>
            </w:pPr>
            <w:r w:rsidRPr="0089102B">
              <w:rPr>
                <w:sz w:val="16"/>
                <w:szCs w:val="16"/>
              </w:rPr>
              <w:t>Metode koje su se koristile za utvrđivanje iznesenih stavki su deskriptivna statistika i Studentov T-test, a konstatovane razlike iznesene su tabelarno i grafički. Od programskih alata korišteni su: QGIS, SPSS, R i MS Office Excel. Utvrđeno je postojanje određenih razlika zapreminskoj gustini (BD) O horizonta, prizemnoj flori, humusnoj formi, prisustvu faune, mikrometeorološkim parametrima, zalihi C i koncentraciji C, te koncentraciji K. Najočitije razlike su se ogledale u hemijskim svojstvima tla, gdje su evidentirane veće zalihe organske materije i nutrijenata u tlu ispod složaja. Pokazalo se da prisustvo složaja utiče na mikroklimatske uvijete, kruženje ugljika i razvoj vegetacije u šumskim ekosistemima. Njihovo uklanjanje može dovesti do smanjenja nivoa organskog ugljika u tlu, što u konačnici utiče na plodnost i produktivnost tla. Rezultati istraživanja ukazuju na važnost pravilnog upravljanja složajima kako bi se optimizirali pozitivni utjecaji na šumske ekosisteme.</w:t>
            </w:r>
          </w:p>
        </w:tc>
      </w:tr>
      <w:tr w:rsidR="003B7348" w:rsidTr="00067723">
        <w:tc>
          <w:tcPr>
            <w:tcW w:w="802" w:type="dxa"/>
            <w:tcBorders>
              <w:top w:val="single" w:sz="4" w:space="0" w:color="auto"/>
              <w:left w:val="single" w:sz="4" w:space="0" w:color="auto"/>
              <w:bottom w:val="single" w:sz="4" w:space="0" w:color="auto"/>
              <w:right w:val="single" w:sz="4" w:space="0" w:color="auto"/>
            </w:tcBorders>
          </w:tcPr>
          <w:p w:rsidR="003B7348" w:rsidRPr="006D3A65" w:rsidRDefault="003B7348"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3B7348" w:rsidRDefault="003B7348" w:rsidP="009000E4">
            <w:pPr>
              <w:rPr>
                <w:sz w:val="18"/>
                <w:szCs w:val="18"/>
              </w:rPr>
            </w:pPr>
            <w:r>
              <w:rPr>
                <w:sz w:val="18"/>
                <w:szCs w:val="18"/>
              </w:rPr>
              <w:t>Pokrajčić</w:t>
            </w:r>
          </w:p>
          <w:p w:rsidR="003B7348" w:rsidRDefault="003B7348" w:rsidP="009000E4">
            <w:pPr>
              <w:rPr>
                <w:sz w:val="18"/>
                <w:szCs w:val="18"/>
              </w:rPr>
            </w:pPr>
            <w:r>
              <w:rPr>
                <w:sz w:val="18"/>
                <w:szCs w:val="18"/>
              </w:rPr>
              <w:t>Mate</w:t>
            </w:r>
          </w:p>
        </w:tc>
        <w:tc>
          <w:tcPr>
            <w:tcW w:w="3058" w:type="dxa"/>
            <w:tcBorders>
              <w:top w:val="single" w:sz="4" w:space="0" w:color="auto"/>
              <w:left w:val="single" w:sz="4" w:space="0" w:color="auto"/>
              <w:bottom w:val="single" w:sz="4" w:space="0" w:color="auto"/>
              <w:right w:val="single" w:sz="4" w:space="0" w:color="auto"/>
            </w:tcBorders>
          </w:tcPr>
          <w:p w:rsidR="003B7348" w:rsidRPr="00064179" w:rsidRDefault="008A2E39" w:rsidP="00185DA1">
            <w:pPr>
              <w:rPr>
                <w:sz w:val="18"/>
                <w:szCs w:val="18"/>
              </w:rPr>
            </w:pPr>
            <w:r w:rsidRPr="008A2E39">
              <w:rPr>
                <w:sz w:val="18"/>
                <w:szCs w:val="18"/>
              </w:rPr>
              <w:t>Zdravstveno stanja borova na području zapadne Hercegovine</w:t>
            </w:r>
          </w:p>
        </w:tc>
        <w:tc>
          <w:tcPr>
            <w:tcW w:w="1350" w:type="dxa"/>
            <w:tcBorders>
              <w:top w:val="single" w:sz="4" w:space="0" w:color="auto"/>
              <w:left w:val="single" w:sz="4" w:space="0" w:color="auto"/>
              <w:bottom w:val="single" w:sz="4" w:space="0" w:color="auto"/>
              <w:right w:val="single" w:sz="4" w:space="0" w:color="auto"/>
            </w:tcBorders>
          </w:tcPr>
          <w:p w:rsidR="003B7348" w:rsidRPr="006D3A65" w:rsidRDefault="008A2E39" w:rsidP="008A2E39">
            <w:pPr>
              <w:rPr>
                <w:sz w:val="18"/>
                <w:szCs w:val="18"/>
              </w:rPr>
            </w:pPr>
            <w:r>
              <w:rPr>
                <w:sz w:val="18"/>
                <w:szCs w:val="18"/>
              </w:rPr>
              <w:t>Osman Mujezinović</w:t>
            </w:r>
          </w:p>
        </w:tc>
        <w:tc>
          <w:tcPr>
            <w:tcW w:w="1126" w:type="dxa"/>
            <w:tcBorders>
              <w:top w:val="single" w:sz="4" w:space="0" w:color="auto"/>
              <w:left w:val="single" w:sz="4" w:space="0" w:color="auto"/>
              <w:bottom w:val="single" w:sz="4" w:space="0" w:color="auto"/>
              <w:right w:val="single" w:sz="4" w:space="0" w:color="auto"/>
            </w:tcBorders>
          </w:tcPr>
          <w:p w:rsidR="003B7348" w:rsidRPr="006D3A65" w:rsidRDefault="008A2E39"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9C4D2C" w:rsidRDefault="009C4D2C" w:rsidP="00185DA1">
            <w:pPr>
              <w:jc w:val="both"/>
              <w:rPr>
                <w:sz w:val="16"/>
                <w:szCs w:val="16"/>
              </w:rPr>
            </w:pPr>
          </w:p>
          <w:p w:rsidR="003B7348" w:rsidRPr="00E53112" w:rsidRDefault="009C4D2C" w:rsidP="009C4D2C">
            <w:pPr>
              <w:jc w:val="center"/>
              <w:rPr>
                <w:sz w:val="16"/>
                <w:szCs w:val="16"/>
              </w:rPr>
            </w:pPr>
            <w:r>
              <w:rPr>
                <w:sz w:val="16"/>
                <w:szCs w:val="16"/>
              </w:rPr>
              <w:t>-</w:t>
            </w:r>
          </w:p>
        </w:tc>
      </w:tr>
      <w:tr w:rsidR="001F5D87" w:rsidTr="00067723">
        <w:tc>
          <w:tcPr>
            <w:tcW w:w="802" w:type="dxa"/>
            <w:tcBorders>
              <w:top w:val="single" w:sz="4" w:space="0" w:color="auto"/>
              <w:left w:val="single" w:sz="4" w:space="0" w:color="auto"/>
              <w:bottom w:val="single" w:sz="4" w:space="0" w:color="auto"/>
              <w:right w:val="single" w:sz="4" w:space="0" w:color="auto"/>
            </w:tcBorders>
          </w:tcPr>
          <w:p w:rsidR="001F5D87" w:rsidRPr="006D3A65" w:rsidRDefault="001F5D87"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1F5D87" w:rsidRDefault="001F5D87" w:rsidP="009000E4">
            <w:pPr>
              <w:rPr>
                <w:sz w:val="18"/>
                <w:szCs w:val="18"/>
              </w:rPr>
            </w:pPr>
            <w:r>
              <w:rPr>
                <w:sz w:val="18"/>
                <w:szCs w:val="18"/>
              </w:rPr>
              <w:t>Poparić</w:t>
            </w:r>
          </w:p>
          <w:p w:rsidR="001F5D87" w:rsidRDefault="001F5D87" w:rsidP="009000E4">
            <w:pPr>
              <w:rPr>
                <w:sz w:val="18"/>
                <w:szCs w:val="18"/>
              </w:rPr>
            </w:pPr>
            <w:r>
              <w:rPr>
                <w:sz w:val="18"/>
                <w:szCs w:val="18"/>
              </w:rPr>
              <w:t>Muamer</w:t>
            </w:r>
          </w:p>
        </w:tc>
        <w:tc>
          <w:tcPr>
            <w:tcW w:w="3058" w:type="dxa"/>
            <w:tcBorders>
              <w:top w:val="single" w:sz="4" w:space="0" w:color="auto"/>
              <w:left w:val="single" w:sz="4" w:space="0" w:color="auto"/>
              <w:bottom w:val="single" w:sz="4" w:space="0" w:color="auto"/>
              <w:right w:val="single" w:sz="4" w:space="0" w:color="auto"/>
            </w:tcBorders>
          </w:tcPr>
          <w:p w:rsidR="001F5D87" w:rsidRPr="008A2E39" w:rsidRDefault="001F5D87" w:rsidP="00185DA1">
            <w:pPr>
              <w:rPr>
                <w:sz w:val="18"/>
                <w:szCs w:val="18"/>
              </w:rPr>
            </w:pPr>
            <w:r w:rsidRPr="001F5D87">
              <w:rPr>
                <w:sz w:val="18"/>
                <w:szCs w:val="18"/>
              </w:rPr>
              <w:t>Analiza tržišta FSC proizvoda u Kantonu Sarajevo</w:t>
            </w:r>
          </w:p>
        </w:tc>
        <w:tc>
          <w:tcPr>
            <w:tcW w:w="1350" w:type="dxa"/>
            <w:tcBorders>
              <w:top w:val="single" w:sz="4" w:space="0" w:color="auto"/>
              <w:left w:val="single" w:sz="4" w:space="0" w:color="auto"/>
              <w:bottom w:val="single" w:sz="4" w:space="0" w:color="auto"/>
              <w:right w:val="single" w:sz="4" w:space="0" w:color="auto"/>
            </w:tcBorders>
          </w:tcPr>
          <w:p w:rsidR="001F5D87" w:rsidRDefault="001F5D87" w:rsidP="008A2E39">
            <w:pPr>
              <w:rPr>
                <w:sz w:val="18"/>
                <w:szCs w:val="18"/>
              </w:rPr>
            </w:pPr>
            <w:r>
              <w:rPr>
                <w:sz w:val="18"/>
                <w:szCs w:val="18"/>
              </w:rPr>
              <w:t>Bruno</w:t>
            </w:r>
          </w:p>
          <w:p w:rsidR="001F5D87" w:rsidRDefault="001F5D87" w:rsidP="008A2E39">
            <w:pPr>
              <w:rPr>
                <w:sz w:val="18"/>
                <w:szCs w:val="18"/>
              </w:rPr>
            </w:pPr>
            <w:r>
              <w:rPr>
                <w:sz w:val="18"/>
                <w:szCs w:val="18"/>
              </w:rPr>
              <w:t>Marić</w:t>
            </w:r>
          </w:p>
        </w:tc>
        <w:tc>
          <w:tcPr>
            <w:tcW w:w="1126" w:type="dxa"/>
            <w:tcBorders>
              <w:top w:val="single" w:sz="4" w:space="0" w:color="auto"/>
              <w:left w:val="single" w:sz="4" w:space="0" w:color="auto"/>
              <w:bottom w:val="single" w:sz="4" w:space="0" w:color="auto"/>
              <w:right w:val="single" w:sz="4" w:space="0" w:color="auto"/>
            </w:tcBorders>
          </w:tcPr>
          <w:p w:rsidR="001F5D87" w:rsidRDefault="001F5D87"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1F5D87" w:rsidRDefault="001F5D87" w:rsidP="001F5D87">
            <w:pPr>
              <w:jc w:val="both"/>
              <w:rPr>
                <w:sz w:val="16"/>
                <w:szCs w:val="16"/>
              </w:rPr>
            </w:pPr>
            <w:r w:rsidRPr="001F5D87">
              <w:rPr>
                <w:sz w:val="16"/>
                <w:szCs w:val="16"/>
              </w:rPr>
              <w:t xml:space="preserve">U ovom radu je istražena percepcija potrošača u Kantonu Sarajevo o FSC certificiranim proizvodima i analiziran uticaj FSC certificiranja na održivo gospodarenje šumama u KJP Sarajevo-šume d.o.o. Sarajevo. Cilj istraživanja je bio da se ispita nivo informiranosti i razumijevanja potrošača, spremnost na plaćanje veće cijene za certificirane proizvode, te utvrdi doprinos FSC certificiranja poslovanju javnog preduzeća šumarstva. U provedenoj anketi su učestvovala 272 ispitanika, a rezultati </w:t>
            </w:r>
            <w:r w:rsidRPr="001F5D87">
              <w:rPr>
                <w:sz w:val="16"/>
                <w:szCs w:val="16"/>
              </w:rPr>
              <w:lastRenderedPageBreak/>
              <w:t>pokazuju da 81% ispitanika razumije koncept certificiranja, ali samo jedna patina ispitanika bi platila više cijenu za certificirane proizvode. Spremnost na plaćanje više cijene varira zavisno od vrste proizvoda i njegove cijene. Intervjui s predstavnicima javnog preduzeća šumarstva ukazuju da FSC certificiranje pozitivno utiče na koristi od šume, odnose s lokalnom zajednicom i interesnim grupama, očuvanje okoliša i unapređenje imidža preduzeća šumarstva. Nisu prepoznati ekonomski efekti u vidu većih prihoda za preduzeće šumarstva kao posljedica FSC certificiranja.</w:t>
            </w:r>
            <w:r>
              <w:rPr>
                <w:sz w:val="16"/>
                <w:szCs w:val="16"/>
              </w:rPr>
              <w:t xml:space="preserve"> </w:t>
            </w:r>
            <w:r w:rsidRPr="001F5D87">
              <w:rPr>
                <w:sz w:val="16"/>
                <w:szCs w:val="16"/>
              </w:rPr>
              <w:t>Potrebno je raditi na dodatnom informiranju i edukaciji građana u cilju podizanju svijesti potrošača o ekološkoj i društvenoj vrijednosti FSC certificiranih proizvoda. Kako bi se postigli maksimalni efekti potrebno je dodatno raditi na informiranju i edukaciji, institucionalnoj saradnji i razvoju tržišta kako bi se u Kantonu Sarajevo iskoristio maksimalni potencijal FSC certificiranja kao međunarodno priznatog koncepta za održivo gospodarenje šumskim resursima.</w:t>
            </w:r>
          </w:p>
        </w:tc>
      </w:tr>
      <w:tr w:rsidR="00AC5B5E" w:rsidTr="00067723">
        <w:tc>
          <w:tcPr>
            <w:tcW w:w="802" w:type="dxa"/>
            <w:tcBorders>
              <w:top w:val="single" w:sz="4" w:space="0" w:color="auto"/>
              <w:left w:val="single" w:sz="4" w:space="0" w:color="auto"/>
              <w:bottom w:val="single" w:sz="4" w:space="0" w:color="auto"/>
              <w:right w:val="single" w:sz="4" w:space="0" w:color="auto"/>
            </w:tcBorders>
          </w:tcPr>
          <w:p w:rsidR="00AC5B5E" w:rsidRPr="006D3A65" w:rsidRDefault="00AC5B5E"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AC5B5E" w:rsidRDefault="00AC5B5E" w:rsidP="009000E4">
            <w:pPr>
              <w:rPr>
                <w:sz w:val="18"/>
                <w:szCs w:val="18"/>
              </w:rPr>
            </w:pPr>
            <w:r>
              <w:rPr>
                <w:sz w:val="18"/>
                <w:szCs w:val="18"/>
              </w:rPr>
              <w:t>Serezlić</w:t>
            </w:r>
          </w:p>
          <w:p w:rsidR="00AC5B5E" w:rsidRDefault="00AC5B5E" w:rsidP="009000E4">
            <w:pPr>
              <w:rPr>
                <w:sz w:val="18"/>
                <w:szCs w:val="18"/>
              </w:rPr>
            </w:pPr>
            <w:r>
              <w:rPr>
                <w:sz w:val="18"/>
                <w:szCs w:val="18"/>
              </w:rPr>
              <w:t>Tarik</w:t>
            </w:r>
          </w:p>
        </w:tc>
        <w:tc>
          <w:tcPr>
            <w:tcW w:w="3058" w:type="dxa"/>
            <w:tcBorders>
              <w:top w:val="single" w:sz="4" w:space="0" w:color="auto"/>
              <w:left w:val="single" w:sz="4" w:space="0" w:color="auto"/>
              <w:bottom w:val="single" w:sz="4" w:space="0" w:color="auto"/>
              <w:right w:val="single" w:sz="4" w:space="0" w:color="auto"/>
            </w:tcBorders>
          </w:tcPr>
          <w:p w:rsidR="00AC5B5E" w:rsidRPr="001F5D87" w:rsidRDefault="00AC5B5E" w:rsidP="00185DA1">
            <w:pPr>
              <w:rPr>
                <w:sz w:val="18"/>
                <w:szCs w:val="18"/>
              </w:rPr>
            </w:pPr>
            <w:r w:rsidRPr="00AC5B5E">
              <w:rPr>
                <w:sz w:val="18"/>
                <w:szCs w:val="18"/>
              </w:rPr>
              <w:t>Analiza investicija u sektor šumarstva na području Kantona Sarajevo</w:t>
            </w:r>
          </w:p>
        </w:tc>
        <w:tc>
          <w:tcPr>
            <w:tcW w:w="1350" w:type="dxa"/>
            <w:tcBorders>
              <w:top w:val="single" w:sz="4" w:space="0" w:color="auto"/>
              <w:left w:val="single" w:sz="4" w:space="0" w:color="auto"/>
              <w:bottom w:val="single" w:sz="4" w:space="0" w:color="auto"/>
              <w:right w:val="single" w:sz="4" w:space="0" w:color="auto"/>
            </w:tcBorders>
          </w:tcPr>
          <w:p w:rsidR="00AC5B5E" w:rsidRDefault="00AC5B5E" w:rsidP="008A2E39">
            <w:pPr>
              <w:rPr>
                <w:sz w:val="18"/>
                <w:szCs w:val="18"/>
              </w:rPr>
            </w:pPr>
            <w:r w:rsidRPr="00AC5B5E">
              <w:rPr>
                <w:sz w:val="18"/>
                <w:szCs w:val="18"/>
              </w:rPr>
              <w:t xml:space="preserve">Sabina </w:t>
            </w:r>
          </w:p>
          <w:p w:rsidR="00AC5B5E" w:rsidRDefault="00AC5B5E" w:rsidP="008A2E39">
            <w:pPr>
              <w:rPr>
                <w:sz w:val="18"/>
                <w:szCs w:val="18"/>
              </w:rPr>
            </w:pPr>
            <w:r w:rsidRPr="00AC5B5E">
              <w:rPr>
                <w:sz w:val="18"/>
                <w:szCs w:val="18"/>
              </w:rPr>
              <w:t>Delić</w:t>
            </w:r>
          </w:p>
        </w:tc>
        <w:tc>
          <w:tcPr>
            <w:tcW w:w="1126" w:type="dxa"/>
            <w:tcBorders>
              <w:top w:val="single" w:sz="4" w:space="0" w:color="auto"/>
              <w:left w:val="single" w:sz="4" w:space="0" w:color="auto"/>
              <w:bottom w:val="single" w:sz="4" w:space="0" w:color="auto"/>
              <w:right w:val="single" w:sz="4" w:space="0" w:color="auto"/>
            </w:tcBorders>
          </w:tcPr>
          <w:p w:rsidR="00AC5B5E" w:rsidRDefault="00AC5B5E"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AC5B5E" w:rsidRPr="001F5D87" w:rsidRDefault="00AC5B5E" w:rsidP="001F5D87">
            <w:pPr>
              <w:jc w:val="both"/>
              <w:rPr>
                <w:sz w:val="16"/>
                <w:szCs w:val="16"/>
              </w:rPr>
            </w:pPr>
            <w:r w:rsidRPr="00AC5B5E">
              <w:rPr>
                <w:sz w:val="16"/>
                <w:szCs w:val="16"/>
              </w:rPr>
              <w:t>U ovom radu su analizirane investicije u šumarstvo na područiju kantona Sarajevo u periodu od 2017. do 2021. godine u okviru državnih šuma kojim gazduje KJP „Sarajevo-šume“. U razmatranom periodu oblast šumarstva je regulisao Kantonalni Zakon o šumama iz 2013. godine. Prema ovom Zakonu propisana je obaveza izvršenja radova u minimalnom obimu kako predviđa šumsko-privredna osnova (ŠPO), za razliku od federalnog Zakona o šumama iz 2002. godine, koji nameće finansijsku obavezu izdvajanja 18% sredstava od ukupnog prihoda za biološku reprodukciju šuma. S obzirom da je osnovni izvor za finansiranje investicija prihod preduzeća, analizirani su faktori koji utiču na investicione mogućnosti, kao što su: obim proizvodnje šumskih drvnih sortimenata (ŠDS), način prodaje, stuktura prihoda i rashoda, ostvarena dobit, broj i stuktura zaposlenih i drugi faktori. Na osnovu provedenog istraživanja zaključeno je da preduzeće u najvećoj mjeri investira u šumske komunikacije (41%) i šumsko-uzgojne radove (34%). U razmatranom periodu trend investiranja je pratio i trend ostvarenih prihoda od kojih je i u najvećoj mjeri zavisilo investiranje. U godinama kada je preduzeće poslovalo negativno finansiranje u biološke investicije su izvršili drugi korisnici šuma u većoj mjeri od preduzeća. Faktori koji su utjecali u investiranje, pored navedenih su, i pojava Covid pandemije, ekonomska kriza i politika menadžmenta preduzeća.</w:t>
            </w:r>
          </w:p>
        </w:tc>
      </w:tr>
      <w:tr w:rsidR="00FD3797" w:rsidTr="00067723">
        <w:tc>
          <w:tcPr>
            <w:tcW w:w="802" w:type="dxa"/>
            <w:tcBorders>
              <w:top w:val="single" w:sz="4" w:space="0" w:color="auto"/>
              <w:left w:val="single" w:sz="4" w:space="0" w:color="auto"/>
              <w:bottom w:val="single" w:sz="4" w:space="0" w:color="auto"/>
              <w:right w:val="single" w:sz="4" w:space="0" w:color="auto"/>
            </w:tcBorders>
          </w:tcPr>
          <w:p w:rsidR="00FD3797" w:rsidRPr="006D3A65" w:rsidRDefault="00FD3797"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FD3797" w:rsidRDefault="00FD3797" w:rsidP="009000E4">
            <w:pPr>
              <w:rPr>
                <w:sz w:val="18"/>
                <w:szCs w:val="18"/>
              </w:rPr>
            </w:pPr>
            <w:r>
              <w:rPr>
                <w:sz w:val="18"/>
                <w:szCs w:val="18"/>
              </w:rPr>
              <w:t>Šabanović</w:t>
            </w:r>
          </w:p>
          <w:p w:rsidR="00FD3797" w:rsidRDefault="00FD3797" w:rsidP="009000E4">
            <w:pPr>
              <w:rPr>
                <w:sz w:val="18"/>
                <w:szCs w:val="18"/>
              </w:rPr>
            </w:pPr>
            <w:r>
              <w:rPr>
                <w:sz w:val="18"/>
                <w:szCs w:val="18"/>
              </w:rPr>
              <w:t>Salih</w:t>
            </w:r>
          </w:p>
        </w:tc>
        <w:tc>
          <w:tcPr>
            <w:tcW w:w="3058" w:type="dxa"/>
            <w:tcBorders>
              <w:top w:val="single" w:sz="4" w:space="0" w:color="auto"/>
              <w:left w:val="single" w:sz="4" w:space="0" w:color="auto"/>
              <w:bottom w:val="single" w:sz="4" w:space="0" w:color="auto"/>
              <w:right w:val="single" w:sz="4" w:space="0" w:color="auto"/>
            </w:tcBorders>
          </w:tcPr>
          <w:p w:rsidR="00FD3797" w:rsidRPr="00AC5B5E" w:rsidRDefault="00FD3797" w:rsidP="00185DA1">
            <w:pPr>
              <w:rPr>
                <w:sz w:val="18"/>
                <w:szCs w:val="18"/>
              </w:rPr>
            </w:pPr>
            <w:r w:rsidRPr="00FD3797">
              <w:rPr>
                <w:sz w:val="18"/>
                <w:szCs w:val="18"/>
              </w:rPr>
              <w:t>Utjecaj klimatskih varijacija na rast smrče (</w:t>
            </w:r>
            <w:r w:rsidRPr="00FD3797">
              <w:rPr>
                <w:i/>
                <w:sz w:val="18"/>
                <w:szCs w:val="18"/>
              </w:rPr>
              <w:t>Picea abies</w:t>
            </w:r>
            <w:r w:rsidRPr="00FD3797">
              <w:rPr>
                <w:sz w:val="18"/>
                <w:szCs w:val="18"/>
              </w:rPr>
              <w:t xml:space="preserve"> L.) u prašumi Ravna Vala na Bjelašnici</w:t>
            </w:r>
          </w:p>
        </w:tc>
        <w:tc>
          <w:tcPr>
            <w:tcW w:w="1350" w:type="dxa"/>
            <w:tcBorders>
              <w:top w:val="single" w:sz="4" w:space="0" w:color="auto"/>
              <w:left w:val="single" w:sz="4" w:space="0" w:color="auto"/>
              <w:bottom w:val="single" w:sz="4" w:space="0" w:color="auto"/>
              <w:right w:val="single" w:sz="4" w:space="0" w:color="auto"/>
            </w:tcBorders>
          </w:tcPr>
          <w:p w:rsidR="00FD3797" w:rsidRPr="00AC5B5E" w:rsidRDefault="00FD3797" w:rsidP="008A2E39">
            <w:pPr>
              <w:rPr>
                <w:sz w:val="18"/>
                <w:szCs w:val="18"/>
              </w:rPr>
            </w:pPr>
            <w:r w:rsidRPr="00FD3797">
              <w:rPr>
                <w:sz w:val="18"/>
                <w:szCs w:val="18"/>
              </w:rPr>
              <w:t>Ćemal Višnjić</w:t>
            </w:r>
          </w:p>
        </w:tc>
        <w:tc>
          <w:tcPr>
            <w:tcW w:w="1126" w:type="dxa"/>
            <w:tcBorders>
              <w:top w:val="single" w:sz="4" w:space="0" w:color="auto"/>
              <w:left w:val="single" w:sz="4" w:space="0" w:color="auto"/>
              <w:bottom w:val="single" w:sz="4" w:space="0" w:color="auto"/>
              <w:right w:val="single" w:sz="4" w:space="0" w:color="auto"/>
            </w:tcBorders>
          </w:tcPr>
          <w:p w:rsidR="00FD3797" w:rsidRDefault="00FD3797"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FD3797" w:rsidRPr="00AC5B5E" w:rsidRDefault="00FD3797" w:rsidP="001F5D87">
            <w:pPr>
              <w:jc w:val="both"/>
              <w:rPr>
                <w:sz w:val="16"/>
                <w:szCs w:val="16"/>
              </w:rPr>
            </w:pPr>
            <w:r w:rsidRPr="00FD3797">
              <w:rPr>
                <w:sz w:val="16"/>
                <w:szCs w:val="16"/>
              </w:rPr>
              <w:t>Cilj ovog rada bio je istražiti uticaj klimatskih faktora (temperatura, padavine), suše (SPEI indeks) i konkurencije (Hegyi indeks) na rast smrče (Picea abies) u prašumskim uslovima. Analiziran je debljinski prirast odraslih stabala i visinski prirast podmlatka na 43 taksacione plohe. Rezultati su pokazali da viša temperatura pozitivno utiče na visinski prirast podmlatka, dok padavine nisu imale značajan efekat. Debljinski prirast odraslih stabala umjereno je reagovao na klimatske promjene, a SPEI indeks nije pokazao snažnu povezanost s prirastom. Najveći negativan uticaj na rast imao je Hegyi indeks, što ukazuje na značaj konkurencije u prašumskim sastojinama. Dobijeni nalazi ukazuju da je rast smrče u prirodnim uslovima rezultat zajedničkog djelovanja biotskih i abiotskih faktora. Poseban značaj ima uticaj konkurencije, dok je efekat klimatskih faktora izraženiji kod podmlatka. Ova saznanja mogu doprinijeti boljem razumijevanju dinamike rasta šuma u uslovima klimatskih promjena, te poslužiti kao osnova za dugoročno planiranje mjera očuvanja i adaptacije prirodnih šumskih ekosistema.</w:t>
            </w:r>
          </w:p>
        </w:tc>
      </w:tr>
      <w:tr w:rsidR="004A4DEC" w:rsidTr="00067723">
        <w:tc>
          <w:tcPr>
            <w:tcW w:w="802" w:type="dxa"/>
            <w:tcBorders>
              <w:top w:val="single" w:sz="4" w:space="0" w:color="auto"/>
              <w:left w:val="single" w:sz="4" w:space="0" w:color="auto"/>
              <w:bottom w:val="single" w:sz="4" w:space="0" w:color="auto"/>
              <w:right w:val="single" w:sz="4" w:space="0" w:color="auto"/>
            </w:tcBorders>
          </w:tcPr>
          <w:p w:rsidR="004A4DEC" w:rsidRPr="006D3A65" w:rsidRDefault="004A4DEC"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4A4DEC" w:rsidRDefault="004A4DEC" w:rsidP="009000E4">
            <w:pPr>
              <w:rPr>
                <w:sz w:val="18"/>
                <w:szCs w:val="18"/>
              </w:rPr>
            </w:pPr>
            <w:r>
              <w:rPr>
                <w:sz w:val="18"/>
                <w:szCs w:val="18"/>
              </w:rPr>
              <w:t>Šahinbegović</w:t>
            </w:r>
          </w:p>
          <w:p w:rsidR="004A4DEC" w:rsidRDefault="004A4DEC" w:rsidP="009000E4">
            <w:pPr>
              <w:rPr>
                <w:sz w:val="18"/>
                <w:szCs w:val="18"/>
              </w:rPr>
            </w:pPr>
            <w:r w:rsidRPr="004A4DEC">
              <w:rPr>
                <w:sz w:val="18"/>
                <w:szCs w:val="18"/>
              </w:rPr>
              <w:t>Muhidin</w:t>
            </w:r>
          </w:p>
        </w:tc>
        <w:tc>
          <w:tcPr>
            <w:tcW w:w="3058" w:type="dxa"/>
            <w:tcBorders>
              <w:top w:val="single" w:sz="4" w:space="0" w:color="auto"/>
              <w:left w:val="single" w:sz="4" w:space="0" w:color="auto"/>
              <w:bottom w:val="single" w:sz="4" w:space="0" w:color="auto"/>
              <w:right w:val="single" w:sz="4" w:space="0" w:color="auto"/>
            </w:tcBorders>
          </w:tcPr>
          <w:p w:rsidR="004A4DEC" w:rsidRPr="00FD3797" w:rsidRDefault="004A4DEC" w:rsidP="00185DA1">
            <w:pPr>
              <w:rPr>
                <w:sz w:val="18"/>
                <w:szCs w:val="18"/>
              </w:rPr>
            </w:pPr>
            <w:r w:rsidRPr="004A4DEC">
              <w:rPr>
                <w:sz w:val="18"/>
                <w:szCs w:val="18"/>
              </w:rPr>
              <w:t>Vrste i prostorni raspored šteta na drveću na području općine Kakanj</w:t>
            </w:r>
          </w:p>
        </w:tc>
        <w:tc>
          <w:tcPr>
            <w:tcW w:w="1350" w:type="dxa"/>
            <w:tcBorders>
              <w:top w:val="single" w:sz="4" w:space="0" w:color="auto"/>
              <w:left w:val="single" w:sz="4" w:space="0" w:color="auto"/>
              <w:bottom w:val="single" w:sz="4" w:space="0" w:color="auto"/>
              <w:right w:val="single" w:sz="4" w:space="0" w:color="auto"/>
            </w:tcBorders>
          </w:tcPr>
          <w:p w:rsidR="004A4DEC" w:rsidRDefault="004A4DEC" w:rsidP="008A2E39">
            <w:pPr>
              <w:rPr>
                <w:sz w:val="18"/>
                <w:szCs w:val="18"/>
              </w:rPr>
            </w:pPr>
            <w:r>
              <w:rPr>
                <w:sz w:val="18"/>
                <w:szCs w:val="18"/>
              </w:rPr>
              <w:t>Tarik</w:t>
            </w:r>
          </w:p>
          <w:p w:rsidR="004A4DEC" w:rsidRPr="00FD3797" w:rsidRDefault="004A4DEC" w:rsidP="008A2E39">
            <w:pPr>
              <w:rPr>
                <w:sz w:val="18"/>
                <w:szCs w:val="18"/>
              </w:rPr>
            </w:pPr>
            <w:r>
              <w:rPr>
                <w:sz w:val="18"/>
                <w:szCs w:val="18"/>
              </w:rPr>
              <w:t>Treštić</w:t>
            </w:r>
          </w:p>
        </w:tc>
        <w:tc>
          <w:tcPr>
            <w:tcW w:w="1126" w:type="dxa"/>
            <w:tcBorders>
              <w:top w:val="single" w:sz="4" w:space="0" w:color="auto"/>
              <w:left w:val="single" w:sz="4" w:space="0" w:color="auto"/>
              <w:bottom w:val="single" w:sz="4" w:space="0" w:color="auto"/>
              <w:right w:val="single" w:sz="4" w:space="0" w:color="auto"/>
            </w:tcBorders>
          </w:tcPr>
          <w:p w:rsidR="004A4DEC" w:rsidRDefault="004A4DEC"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4A4DEC" w:rsidRDefault="004A4DEC" w:rsidP="001F5D87">
            <w:pPr>
              <w:jc w:val="both"/>
              <w:rPr>
                <w:sz w:val="16"/>
                <w:szCs w:val="16"/>
              </w:rPr>
            </w:pPr>
            <w:r w:rsidRPr="004A4DEC">
              <w:rPr>
                <w:sz w:val="16"/>
                <w:szCs w:val="16"/>
              </w:rPr>
              <w:t>Ovaj rad istražuje tipove i prostornu raspodjelu oštećenih stabala na osnovu evidentiranja stabala sa znakovima infekcije ili drugih oblika oštećenja kod ekonomski značajnih vrsta šumskog drveća. Obuhvat istraživanja odnosi se na jednu sastojinu unutar Šumsko-privrednog područja „Kakanjsko“. Rezultati ukazuju na povećanu prisutnost simptoma povezanih s fitopatogenom Neonectria sp., pri čemu je najizraženiji uticaj zabilježen kod bukve (Fagus sylvatica). Bijeli bor (Pinus sylvestris) pokazuje izraženiju pravilnost u prostornoj raspodjeli oštećenja, što ukazuje na određenu zakonitost. Smrča (Picea abies) u većoj mjeri nije ugrožena, osim kod mladih stabala, gdje je broj uginulih jedinki značajno veći od onih koje su bolesne ili napadnute insektima.</w:t>
            </w:r>
          </w:p>
          <w:p w:rsidR="00DF0AB5" w:rsidRPr="00FD3797" w:rsidRDefault="00DF0AB5" w:rsidP="001F5D87">
            <w:pPr>
              <w:jc w:val="both"/>
              <w:rPr>
                <w:sz w:val="16"/>
                <w:szCs w:val="16"/>
              </w:rPr>
            </w:pPr>
          </w:p>
        </w:tc>
      </w:tr>
      <w:tr w:rsidR="009000E4" w:rsidTr="00067723">
        <w:tc>
          <w:tcPr>
            <w:tcW w:w="802" w:type="dxa"/>
            <w:tcBorders>
              <w:top w:val="single" w:sz="4" w:space="0" w:color="auto"/>
              <w:left w:val="single" w:sz="4" w:space="0" w:color="auto"/>
              <w:bottom w:val="single" w:sz="4" w:space="0" w:color="auto"/>
              <w:right w:val="single" w:sz="4" w:space="0" w:color="auto"/>
            </w:tcBorders>
          </w:tcPr>
          <w:p w:rsidR="009000E4" w:rsidRPr="006D3A65" w:rsidRDefault="009000E4"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9000E4" w:rsidRDefault="003B7348" w:rsidP="009000E4">
            <w:pPr>
              <w:rPr>
                <w:sz w:val="18"/>
                <w:szCs w:val="18"/>
              </w:rPr>
            </w:pPr>
            <w:r>
              <w:rPr>
                <w:sz w:val="18"/>
                <w:szCs w:val="18"/>
              </w:rPr>
              <w:t>Tabaković</w:t>
            </w:r>
          </w:p>
          <w:p w:rsidR="003B7348" w:rsidRPr="00AA17D8" w:rsidRDefault="003B7348" w:rsidP="009000E4">
            <w:pPr>
              <w:rPr>
                <w:sz w:val="18"/>
                <w:szCs w:val="18"/>
              </w:rPr>
            </w:pPr>
            <w:r>
              <w:rPr>
                <w:sz w:val="18"/>
                <w:szCs w:val="18"/>
              </w:rPr>
              <w:t>Mujo</w:t>
            </w:r>
          </w:p>
        </w:tc>
        <w:tc>
          <w:tcPr>
            <w:tcW w:w="3058" w:type="dxa"/>
            <w:tcBorders>
              <w:top w:val="single" w:sz="4" w:space="0" w:color="auto"/>
              <w:left w:val="single" w:sz="4" w:space="0" w:color="auto"/>
              <w:bottom w:val="single" w:sz="4" w:space="0" w:color="auto"/>
              <w:right w:val="single" w:sz="4" w:space="0" w:color="auto"/>
            </w:tcBorders>
          </w:tcPr>
          <w:p w:rsidR="009000E4" w:rsidRPr="00064179" w:rsidRDefault="00520FC0" w:rsidP="00185DA1">
            <w:pPr>
              <w:rPr>
                <w:sz w:val="18"/>
                <w:szCs w:val="18"/>
              </w:rPr>
            </w:pPr>
            <w:r w:rsidRPr="00520FC0">
              <w:rPr>
                <w:sz w:val="18"/>
                <w:szCs w:val="18"/>
              </w:rPr>
              <w:t xml:space="preserve">Alelopatski učinak eteričnog ulja </w:t>
            </w:r>
            <w:r w:rsidRPr="00520FC0">
              <w:rPr>
                <w:i/>
                <w:sz w:val="18"/>
                <w:szCs w:val="18"/>
              </w:rPr>
              <w:t>Mentha arvensis</w:t>
            </w:r>
            <w:r w:rsidRPr="00520FC0">
              <w:rPr>
                <w:sz w:val="18"/>
                <w:szCs w:val="18"/>
              </w:rPr>
              <w:t xml:space="preserve"> L. na klijanje sjemena različka (</w:t>
            </w:r>
            <w:r w:rsidRPr="00520FC0">
              <w:rPr>
                <w:i/>
                <w:sz w:val="18"/>
                <w:szCs w:val="18"/>
              </w:rPr>
              <w:t>Centaurea cyanum</w:t>
            </w:r>
            <w:r w:rsidRPr="00520FC0">
              <w:rPr>
                <w:sz w:val="18"/>
                <w:szCs w:val="18"/>
              </w:rPr>
              <w:t xml:space="preserve"> L.) i bijele djeteline (</w:t>
            </w:r>
            <w:r w:rsidRPr="00520FC0">
              <w:rPr>
                <w:i/>
                <w:sz w:val="18"/>
                <w:szCs w:val="18"/>
              </w:rPr>
              <w:t xml:space="preserve">Trifolium repens </w:t>
            </w:r>
            <w:r w:rsidRPr="00520FC0">
              <w:rPr>
                <w:sz w:val="18"/>
                <w:szCs w:val="18"/>
              </w:rPr>
              <w:t>L.)</w:t>
            </w:r>
          </w:p>
        </w:tc>
        <w:tc>
          <w:tcPr>
            <w:tcW w:w="1350" w:type="dxa"/>
            <w:tcBorders>
              <w:top w:val="single" w:sz="4" w:space="0" w:color="auto"/>
              <w:left w:val="single" w:sz="4" w:space="0" w:color="auto"/>
              <w:bottom w:val="single" w:sz="4" w:space="0" w:color="auto"/>
              <w:right w:val="single" w:sz="4" w:space="0" w:color="auto"/>
            </w:tcBorders>
          </w:tcPr>
          <w:p w:rsidR="009000E4" w:rsidRPr="006D3A65" w:rsidRDefault="00520FC0" w:rsidP="00185DA1">
            <w:pPr>
              <w:rPr>
                <w:sz w:val="18"/>
                <w:szCs w:val="18"/>
              </w:rPr>
            </w:pPr>
            <w:r w:rsidRPr="00520FC0">
              <w:rPr>
                <w:sz w:val="18"/>
                <w:szCs w:val="18"/>
              </w:rPr>
              <w:t>Fatima Pustahija</w:t>
            </w:r>
          </w:p>
        </w:tc>
        <w:tc>
          <w:tcPr>
            <w:tcW w:w="1126" w:type="dxa"/>
            <w:tcBorders>
              <w:top w:val="single" w:sz="4" w:space="0" w:color="auto"/>
              <w:left w:val="single" w:sz="4" w:space="0" w:color="auto"/>
              <w:bottom w:val="single" w:sz="4" w:space="0" w:color="auto"/>
              <w:right w:val="single" w:sz="4" w:space="0" w:color="auto"/>
            </w:tcBorders>
          </w:tcPr>
          <w:p w:rsidR="009000E4" w:rsidRPr="006D3A65" w:rsidRDefault="00520FC0"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9000E4" w:rsidRDefault="0017330E" w:rsidP="00185DA1">
            <w:pPr>
              <w:jc w:val="both"/>
              <w:rPr>
                <w:sz w:val="16"/>
                <w:szCs w:val="16"/>
              </w:rPr>
            </w:pPr>
            <w:r w:rsidRPr="0017330E">
              <w:rPr>
                <w:sz w:val="16"/>
                <w:szCs w:val="16"/>
              </w:rPr>
              <w:t xml:space="preserve">Biljke koriste alelohemikalije u komunikaciji sa drugim organizmima, što je poznato kao alelopatija. Usljed povećanja broja korovskih vrsta otpornih na konvencionalne herbicide i njihovog negativnog učinka na okolinu ulažu se značajni napori u osmišljavanju alternativnih mjera borbe gdje značajno mjesto zauzima alelopatija. Ovaj rad se bavi ispitivanjem alelopatskog uticaja eteričnog ulja poljske metvice (Mentha arvensis L.) na klijavost sjemena dvije korovske a ujedno ljekovite i jestive vrste: plavog različka (Centaurea cyanum L.) i bijele djeteline (Trifolium repens L.). Različitim koncentracijama vodenog rastvora eteričnog ulja poljske metvice (10, 20 i 30 μg/mL) tretirano je sjeme plavog različka i </w:t>
            </w:r>
            <w:r w:rsidRPr="0017330E">
              <w:rPr>
                <w:sz w:val="16"/>
                <w:szCs w:val="16"/>
              </w:rPr>
              <w:lastRenderedPageBreak/>
              <w:t>bijele djeteline u kontrolisanim uslovima. Na kraju eksperimenta su izvršena mjerenja te su izračunati indeks i procenat klijavosti, indeks vigora klijanaca, procenat inhibicije klijavosti, fitotoksičnost i produkcija biomase. Daljom analizom dobivenih rezultata zapaženo je da postoji odreĎeni stepen alelopatskog djelovanja eteričnog ulja poljske metvice na klijavost sjemena bijele djeteline i plavog različka. Naime, pri tretmanima od 10 i 20 μg/mL fitotoksičnost je imala negativnu vrijednost, tj. imala je stimulativan efekat na klijanje i rast klijanaca u odnosu na kontrolni tretman. MeĎutim, pri koncentraciji eteričnog ulja od 30 μg/mL fitotoksičnost je imala pozitivnu vrijednost koja je bila značajnije izražena kod bijele djeteline. Na osnovu dobivenih rezultata može se zaključiti da sa aplikacijom eteričnog ulja poljske metvice koncentracije od 30 μg/mL dolazi do povećanja inhibicije klijavosti, povećanja fitotoksičnosti i smanjenja produkcije biomase. Na osnovu dobivenih rezultata se može reći da eterično ulje poljske metvice predstavlja potencijalno efikasan bioherbicid za suzbijanje klijavosti sjemena ispitivanih vrsta, naročito bijele djeteline. Stoga je potrebno provesti detaljnija istraživanja uticaja eteričnog ulja poljske metvice na klijavost sjemena analiziranih ali i drugih korovskih vrsta.</w:t>
            </w:r>
          </w:p>
          <w:p w:rsidR="00DF0AB5" w:rsidRPr="00E53112" w:rsidRDefault="00DF0AB5" w:rsidP="00185DA1">
            <w:pPr>
              <w:jc w:val="both"/>
              <w:rPr>
                <w:sz w:val="16"/>
                <w:szCs w:val="16"/>
              </w:rPr>
            </w:pPr>
          </w:p>
        </w:tc>
      </w:tr>
      <w:tr w:rsidR="00DF0AB5" w:rsidTr="00067723">
        <w:tc>
          <w:tcPr>
            <w:tcW w:w="802" w:type="dxa"/>
            <w:tcBorders>
              <w:top w:val="single" w:sz="4" w:space="0" w:color="auto"/>
              <w:left w:val="single" w:sz="4" w:space="0" w:color="auto"/>
              <w:bottom w:val="single" w:sz="4" w:space="0" w:color="auto"/>
              <w:right w:val="single" w:sz="4" w:space="0" w:color="auto"/>
            </w:tcBorders>
          </w:tcPr>
          <w:p w:rsidR="00DF0AB5" w:rsidRPr="006D3A65" w:rsidRDefault="00DF0AB5"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DF0AB5" w:rsidRDefault="00DF0AB5" w:rsidP="009000E4">
            <w:pPr>
              <w:rPr>
                <w:sz w:val="18"/>
                <w:szCs w:val="18"/>
              </w:rPr>
            </w:pPr>
            <w:r>
              <w:rPr>
                <w:sz w:val="18"/>
                <w:szCs w:val="18"/>
              </w:rPr>
              <w:t>Uzunović</w:t>
            </w:r>
          </w:p>
          <w:p w:rsidR="00DF0AB5" w:rsidRDefault="00DF0AB5" w:rsidP="009000E4">
            <w:pPr>
              <w:rPr>
                <w:sz w:val="18"/>
                <w:szCs w:val="18"/>
              </w:rPr>
            </w:pPr>
            <w:r>
              <w:rPr>
                <w:sz w:val="18"/>
                <w:szCs w:val="18"/>
              </w:rPr>
              <w:t>Edin</w:t>
            </w:r>
          </w:p>
        </w:tc>
        <w:tc>
          <w:tcPr>
            <w:tcW w:w="3058" w:type="dxa"/>
            <w:tcBorders>
              <w:top w:val="single" w:sz="4" w:space="0" w:color="auto"/>
              <w:left w:val="single" w:sz="4" w:space="0" w:color="auto"/>
              <w:bottom w:val="single" w:sz="4" w:space="0" w:color="auto"/>
              <w:right w:val="single" w:sz="4" w:space="0" w:color="auto"/>
            </w:tcBorders>
          </w:tcPr>
          <w:p w:rsidR="00DF0AB5" w:rsidRPr="00520FC0" w:rsidRDefault="00DF0AB5" w:rsidP="00DF0AB5">
            <w:pPr>
              <w:rPr>
                <w:sz w:val="18"/>
                <w:szCs w:val="18"/>
              </w:rPr>
            </w:pPr>
            <w:r w:rsidRPr="00DF0AB5">
              <w:rPr>
                <w:sz w:val="18"/>
                <w:szCs w:val="18"/>
              </w:rPr>
              <w:t xml:space="preserve">Otvaranje šuma na ŠGP </w:t>
            </w:r>
            <w:r>
              <w:rPr>
                <w:sz w:val="18"/>
                <w:szCs w:val="18"/>
              </w:rPr>
              <w:t>„</w:t>
            </w:r>
            <w:r w:rsidRPr="00DF0AB5">
              <w:rPr>
                <w:sz w:val="18"/>
                <w:szCs w:val="18"/>
              </w:rPr>
              <w:t>Gornjebosansko“ sa posebnim osvrtom o uticaju putne infrastrukture na divlje životinje</w:t>
            </w:r>
          </w:p>
        </w:tc>
        <w:tc>
          <w:tcPr>
            <w:tcW w:w="1350" w:type="dxa"/>
            <w:tcBorders>
              <w:top w:val="single" w:sz="4" w:space="0" w:color="auto"/>
              <w:left w:val="single" w:sz="4" w:space="0" w:color="auto"/>
              <w:bottom w:val="single" w:sz="4" w:space="0" w:color="auto"/>
              <w:right w:val="single" w:sz="4" w:space="0" w:color="auto"/>
            </w:tcBorders>
          </w:tcPr>
          <w:p w:rsidR="00DF0AB5" w:rsidRDefault="00DF0AB5" w:rsidP="00185DA1">
            <w:pPr>
              <w:rPr>
                <w:sz w:val="18"/>
                <w:szCs w:val="18"/>
              </w:rPr>
            </w:pPr>
            <w:r>
              <w:rPr>
                <w:sz w:val="18"/>
                <w:szCs w:val="18"/>
              </w:rPr>
              <w:t>Dževada</w:t>
            </w:r>
          </w:p>
          <w:p w:rsidR="00DF0AB5" w:rsidRPr="00520FC0" w:rsidRDefault="00DF0AB5" w:rsidP="00185DA1">
            <w:pPr>
              <w:rPr>
                <w:sz w:val="18"/>
                <w:szCs w:val="18"/>
              </w:rPr>
            </w:pPr>
            <w:r>
              <w:rPr>
                <w:sz w:val="18"/>
                <w:szCs w:val="18"/>
              </w:rPr>
              <w:t>Sokolović</w:t>
            </w:r>
          </w:p>
        </w:tc>
        <w:tc>
          <w:tcPr>
            <w:tcW w:w="1126" w:type="dxa"/>
            <w:tcBorders>
              <w:top w:val="single" w:sz="4" w:space="0" w:color="auto"/>
              <w:left w:val="single" w:sz="4" w:space="0" w:color="auto"/>
              <w:bottom w:val="single" w:sz="4" w:space="0" w:color="auto"/>
              <w:right w:val="single" w:sz="4" w:space="0" w:color="auto"/>
            </w:tcBorders>
          </w:tcPr>
          <w:p w:rsidR="00DF0AB5" w:rsidRDefault="00DF0AB5" w:rsidP="00185DA1">
            <w:pPr>
              <w:jc w:val="center"/>
              <w:rPr>
                <w:sz w:val="18"/>
                <w:szCs w:val="18"/>
              </w:rPr>
            </w:pPr>
            <w:r>
              <w:rPr>
                <w:sz w:val="18"/>
                <w:szCs w:val="18"/>
              </w:rPr>
              <w:t>2025</w:t>
            </w:r>
          </w:p>
        </w:tc>
        <w:tc>
          <w:tcPr>
            <w:tcW w:w="8187" w:type="dxa"/>
            <w:tcBorders>
              <w:top w:val="single" w:sz="4" w:space="0" w:color="auto"/>
              <w:left w:val="single" w:sz="4" w:space="0" w:color="auto"/>
              <w:bottom w:val="single" w:sz="4" w:space="0" w:color="auto"/>
              <w:right w:val="single" w:sz="4" w:space="0" w:color="auto"/>
            </w:tcBorders>
          </w:tcPr>
          <w:p w:rsidR="00DF0AB5" w:rsidRPr="0017330E" w:rsidRDefault="00DF0AB5" w:rsidP="00185DA1">
            <w:pPr>
              <w:jc w:val="both"/>
              <w:rPr>
                <w:sz w:val="16"/>
                <w:szCs w:val="16"/>
              </w:rPr>
            </w:pPr>
            <w:r w:rsidRPr="00DF0AB5">
              <w:rPr>
                <w:sz w:val="16"/>
                <w:szCs w:val="16"/>
              </w:rPr>
              <w:t>Istraţivanje provedeno u Srednjoj Bosni treba da ukaţe na probleme šumarstva u uţim oblastima iskorištavanja šuma, šumske transportne infrastrukture i zaštite šuma odnosno lovstva. Lovstvo vrlo često biva zanemareno prilikom planiranja i projektovanja šumskih saobraćajnica, što nosi sa sobom dugoročne i često čak nesagledive štetne posljedice po razvoj te vaţne grane šumarstva kao privredne grane, ali i kao struke. U svijetu je trenutno prisutan rastući trend gradnje šumske transportne infrastrukture koja je adekvatna zahtjevima lovstva kao najvaţnijeg stejkholdera izgradnje tih objekata, ali i kao neposrednog i često čak i glavnog korisnika pojedinih dionica šumskih kamionskih puteva. To znači da je gradnja šumskih saobraćajnica u svijetu danas desegla nivo interdisciplinarnosti, visoke tehnologizacije provoĎenja konstruktivnih radova u šumarstvu na polju gradnje puteva, koji sofisticiranost dostiţu upravo interferiranjem ekoloških uključujući i lovstvene interese i zahtjeve sa šumarsko-eksploatacionim zahtjevima i interesima. Lovište Visoko ima posebne zahtjeve u vezi sa izgradnjom šumarskih objekata ne samo lovišta, već i šireg šumskogospodarskog područja. Dokaz za to su rezultati prebrojavanja divljači i analize mjernih rezultata i njihovih parametara u okviru detaljne studije, provedene na teritoriji Visokog, a koji ukazuju na povećanje brojnosti divljači zahvaljujući adekvatnoj zaštiti divljači, na migracionim i prelaznim lokalitetima , koja povremeno prelazi šumski kamionski put, ali pritom ne zaboravivši značaj implementacije i lovnotehničkih, lovnouzgojnih i biotehničkih mjera na području lovišta i šireg ŠGP. Prema tome, istraţivanje na datu temu daje uvid u najvaţnije probleme šumarstva versus Lovstva u Visokom i ŠGP „Gornjebosansko“.</w:t>
            </w:r>
          </w:p>
        </w:tc>
      </w:tr>
      <w:tr w:rsidR="009000E4" w:rsidTr="00067723">
        <w:tc>
          <w:tcPr>
            <w:tcW w:w="802" w:type="dxa"/>
            <w:tcBorders>
              <w:top w:val="single" w:sz="4" w:space="0" w:color="auto"/>
              <w:left w:val="single" w:sz="4" w:space="0" w:color="auto"/>
              <w:bottom w:val="single" w:sz="4" w:space="0" w:color="auto"/>
              <w:right w:val="single" w:sz="4" w:space="0" w:color="auto"/>
            </w:tcBorders>
          </w:tcPr>
          <w:p w:rsidR="009000E4" w:rsidRPr="006D3A65" w:rsidRDefault="009000E4" w:rsidP="009000E4">
            <w:pPr>
              <w:pStyle w:val="ListParagraph"/>
              <w:numPr>
                <w:ilvl w:val="0"/>
                <w:numId w:val="1"/>
              </w:numPr>
              <w:rPr>
                <w:sz w:val="18"/>
                <w:szCs w:val="18"/>
              </w:rPr>
            </w:pPr>
          </w:p>
        </w:tc>
        <w:tc>
          <w:tcPr>
            <w:tcW w:w="1178" w:type="dxa"/>
            <w:tcBorders>
              <w:top w:val="single" w:sz="4" w:space="0" w:color="auto"/>
              <w:left w:val="single" w:sz="4" w:space="0" w:color="auto"/>
              <w:bottom w:val="single" w:sz="4" w:space="0" w:color="auto"/>
              <w:right w:val="single" w:sz="4" w:space="0" w:color="auto"/>
            </w:tcBorders>
          </w:tcPr>
          <w:p w:rsidR="009000E4" w:rsidRDefault="003B7348" w:rsidP="009000E4">
            <w:pPr>
              <w:rPr>
                <w:sz w:val="18"/>
                <w:szCs w:val="18"/>
              </w:rPr>
            </w:pPr>
            <w:r>
              <w:rPr>
                <w:sz w:val="18"/>
                <w:szCs w:val="18"/>
              </w:rPr>
              <w:t>Vehabović</w:t>
            </w:r>
          </w:p>
          <w:p w:rsidR="003B7348" w:rsidRPr="00AA17D8" w:rsidRDefault="003B7348" w:rsidP="009000E4">
            <w:pPr>
              <w:rPr>
                <w:sz w:val="18"/>
                <w:szCs w:val="18"/>
              </w:rPr>
            </w:pPr>
            <w:r>
              <w:rPr>
                <w:sz w:val="18"/>
                <w:szCs w:val="18"/>
              </w:rPr>
              <w:t>Selma</w:t>
            </w:r>
          </w:p>
        </w:tc>
        <w:tc>
          <w:tcPr>
            <w:tcW w:w="3058" w:type="dxa"/>
            <w:tcBorders>
              <w:top w:val="single" w:sz="4" w:space="0" w:color="auto"/>
              <w:left w:val="single" w:sz="4" w:space="0" w:color="auto"/>
              <w:bottom w:val="single" w:sz="4" w:space="0" w:color="auto"/>
              <w:right w:val="single" w:sz="4" w:space="0" w:color="auto"/>
            </w:tcBorders>
          </w:tcPr>
          <w:p w:rsidR="009000E4" w:rsidRPr="00064179" w:rsidRDefault="00DF0AB5" w:rsidP="00185DA1">
            <w:pPr>
              <w:rPr>
                <w:sz w:val="18"/>
                <w:szCs w:val="18"/>
              </w:rPr>
            </w:pPr>
            <w:r w:rsidRPr="00DF0AB5">
              <w:rPr>
                <w:sz w:val="18"/>
                <w:szCs w:val="18"/>
              </w:rPr>
              <w:t>Procjena stanja i mogućnost za unapređenje dendrološkog sadržaja i vrtno arhitektonskih elemenata izletišta Stojčevac</w:t>
            </w:r>
          </w:p>
        </w:tc>
        <w:tc>
          <w:tcPr>
            <w:tcW w:w="1350" w:type="dxa"/>
            <w:tcBorders>
              <w:top w:val="single" w:sz="4" w:space="0" w:color="auto"/>
              <w:left w:val="single" w:sz="4" w:space="0" w:color="auto"/>
              <w:bottom w:val="single" w:sz="4" w:space="0" w:color="auto"/>
              <w:right w:val="single" w:sz="4" w:space="0" w:color="auto"/>
            </w:tcBorders>
          </w:tcPr>
          <w:p w:rsidR="009000E4" w:rsidRPr="006D3A65" w:rsidRDefault="00DF0AB5" w:rsidP="00DF0AB5">
            <w:pPr>
              <w:rPr>
                <w:sz w:val="18"/>
                <w:szCs w:val="18"/>
              </w:rPr>
            </w:pPr>
            <w:r>
              <w:rPr>
                <w:sz w:val="18"/>
                <w:szCs w:val="18"/>
              </w:rPr>
              <w:t>Dino Hadži</w:t>
            </w:r>
            <w:r w:rsidRPr="00DF0AB5">
              <w:rPr>
                <w:sz w:val="18"/>
                <w:szCs w:val="18"/>
              </w:rPr>
              <w:t>dervišagić</w:t>
            </w:r>
          </w:p>
        </w:tc>
        <w:tc>
          <w:tcPr>
            <w:tcW w:w="1126" w:type="dxa"/>
            <w:tcBorders>
              <w:top w:val="single" w:sz="4" w:space="0" w:color="auto"/>
              <w:left w:val="single" w:sz="4" w:space="0" w:color="auto"/>
              <w:bottom w:val="single" w:sz="4" w:space="0" w:color="auto"/>
              <w:right w:val="single" w:sz="4" w:space="0" w:color="auto"/>
            </w:tcBorders>
          </w:tcPr>
          <w:p w:rsidR="009000E4" w:rsidRPr="006D3A65" w:rsidRDefault="00DF0AB5" w:rsidP="00185DA1">
            <w:pPr>
              <w:jc w:val="center"/>
              <w:rPr>
                <w:sz w:val="18"/>
                <w:szCs w:val="18"/>
              </w:rPr>
            </w:pPr>
            <w:r>
              <w:rPr>
                <w:sz w:val="18"/>
                <w:szCs w:val="18"/>
              </w:rPr>
              <w:t>2024</w:t>
            </w:r>
          </w:p>
        </w:tc>
        <w:tc>
          <w:tcPr>
            <w:tcW w:w="8187" w:type="dxa"/>
            <w:tcBorders>
              <w:top w:val="single" w:sz="4" w:space="0" w:color="auto"/>
              <w:left w:val="single" w:sz="4" w:space="0" w:color="auto"/>
              <w:bottom w:val="single" w:sz="4" w:space="0" w:color="auto"/>
              <w:right w:val="single" w:sz="4" w:space="0" w:color="auto"/>
            </w:tcBorders>
          </w:tcPr>
          <w:p w:rsidR="009000E4" w:rsidRPr="00E53112" w:rsidRDefault="00DF0AB5" w:rsidP="00185DA1">
            <w:pPr>
              <w:jc w:val="both"/>
              <w:rPr>
                <w:sz w:val="16"/>
                <w:szCs w:val="16"/>
              </w:rPr>
            </w:pPr>
            <w:r w:rsidRPr="00DF0AB5">
              <w:rPr>
                <w:sz w:val="16"/>
                <w:szCs w:val="16"/>
              </w:rPr>
              <w:t>Zelene površine unutar gradskih jezgri predstavljaju jedinstvene oaze sa pregrštom polivalentnih funkcija koje nude. Ubrzanim tempom ţivota jedan od naĉina za bijeg od stresa jeste kvalitetno provoĊenje vremena unutar izletišta i parkova, koji u gradu Sarajevu datiraju još iz perioda Austrougarske Monarhije. Izletište Stojĉevac predstavlja znatno mlaĊe izletište koje je smješteno u samom podnoţju planine Igman. Zlatno doba Stojĉevca vezuje se za period socijalizma, dok se danas obuhvat Stojĉevca nalazi unutar Spomenika prirode „Vrelo Bosne“, koji svojim današnjim izgledom i ureĊenjem predstavlja novu epohu koncepta izletišta. Za potrebe izrade ovog rada analiziran je historijski aspekt izletišta, ispitivanje javnog mnijenja posjetilaca, inventarizacija, determinacija i valorizacija dendroflore (375 analiziranih jedinki koje se nalaze na dijelu izletišta koji je pristupaĉan posjetiocima) i vrtno-arhitektonskih elemenata. Dobiveni rezultati predstavljaju bogatu bazu podataka, ĉiji je cilj da u budućnosti sluţi za unapreĊenje ureĊenja izletišta.</w:t>
            </w:r>
          </w:p>
        </w:tc>
      </w:tr>
    </w:tbl>
    <w:p w:rsidR="009000E4" w:rsidRDefault="009000E4"/>
    <w:p w:rsidR="001C1916" w:rsidRDefault="001C1916"/>
    <w:p w:rsidR="009000E4" w:rsidRPr="00D20D9E" w:rsidRDefault="009000E4" w:rsidP="009000E4">
      <w:pPr>
        <w:rPr>
          <w:sz w:val="20"/>
          <w:szCs w:val="20"/>
        </w:rPr>
      </w:pPr>
      <w:r w:rsidRPr="00D20D9E">
        <w:rPr>
          <w:sz w:val="20"/>
          <w:szCs w:val="20"/>
        </w:rPr>
        <w:t xml:space="preserve">Sarajevo, </w:t>
      </w:r>
      <w:r w:rsidR="00DF0AB5">
        <w:rPr>
          <w:sz w:val="20"/>
          <w:szCs w:val="20"/>
        </w:rPr>
        <w:t>23</w:t>
      </w:r>
      <w:r w:rsidRPr="00D20D9E">
        <w:rPr>
          <w:sz w:val="20"/>
          <w:szCs w:val="20"/>
        </w:rPr>
        <w:t>.02.202</w:t>
      </w:r>
      <w:r w:rsidR="00DF0AB5">
        <w:rPr>
          <w:sz w:val="20"/>
          <w:szCs w:val="20"/>
        </w:rPr>
        <w:t>6</w:t>
      </w:r>
      <w:r w:rsidRPr="00D20D9E">
        <w:rPr>
          <w:sz w:val="20"/>
          <w:szCs w:val="20"/>
        </w:rPr>
        <w:t xml:space="preserve">. godine </w:t>
      </w:r>
      <w:r w:rsidRPr="00D20D9E">
        <w:rPr>
          <w:sz w:val="20"/>
          <w:szCs w:val="20"/>
        </w:rPr>
        <w:tab/>
      </w:r>
      <w:r w:rsidRPr="00D20D9E">
        <w:rPr>
          <w:sz w:val="20"/>
          <w:szCs w:val="20"/>
        </w:rPr>
        <w:tab/>
      </w:r>
      <w:r w:rsidRPr="00D20D9E">
        <w:rPr>
          <w:sz w:val="20"/>
          <w:szCs w:val="20"/>
        </w:rPr>
        <w:tab/>
      </w:r>
      <w:r w:rsidRPr="00D20D9E">
        <w:rPr>
          <w:sz w:val="20"/>
          <w:szCs w:val="20"/>
        </w:rPr>
        <w:tab/>
      </w:r>
      <w:r w:rsidRPr="00D20D9E">
        <w:rPr>
          <w:sz w:val="20"/>
          <w:szCs w:val="20"/>
        </w:rPr>
        <w:tab/>
      </w:r>
      <w:r w:rsidRPr="00D20D9E">
        <w:rPr>
          <w:sz w:val="20"/>
          <w:szCs w:val="20"/>
        </w:rPr>
        <w:tab/>
      </w:r>
      <w:r w:rsidRPr="00D20D9E">
        <w:rPr>
          <w:sz w:val="20"/>
          <w:szCs w:val="20"/>
        </w:rPr>
        <w:tab/>
      </w:r>
      <w:r w:rsidRPr="00D20D9E">
        <w:rPr>
          <w:sz w:val="20"/>
          <w:szCs w:val="20"/>
        </w:rPr>
        <w:tab/>
      </w:r>
      <w:r w:rsidRPr="00D20D9E">
        <w:rPr>
          <w:sz w:val="20"/>
          <w:szCs w:val="20"/>
        </w:rPr>
        <w:tab/>
      </w:r>
      <w:r w:rsidRPr="00D20D9E">
        <w:rPr>
          <w:sz w:val="20"/>
          <w:szCs w:val="20"/>
        </w:rPr>
        <w:tab/>
      </w:r>
      <w:r w:rsidR="004F54BD">
        <w:rPr>
          <w:sz w:val="20"/>
          <w:szCs w:val="20"/>
        </w:rPr>
        <w:t xml:space="preserve">                   </w:t>
      </w:r>
      <w:bookmarkStart w:id="0" w:name="_GoBack"/>
      <w:bookmarkEnd w:id="0"/>
      <w:r w:rsidRPr="00D20D9E">
        <w:rPr>
          <w:sz w:val="20"/>
          <w:szCs w:val="20"/>
        </w:rPr>
        <w:t>Priredila</w:t>
      </w:r>
    </w:p>
    <w:p w:rsidR="009000E4" w:rsidRPr="00D20D9E" w:rsidRDefault="001C1916" w:rsidP="009000E4">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4F54BD">
        <w:rPr>
          <w:sz w:val="20"/>
          <w:szCs w:val="20"/>
        </w:rPr>
        <w:t xml:space="preserve">                        </w:t>
      </w:r>
      <w:r w:rsidR="009000E4" w:rsidRPr="00D20D9E">
        <w:rPr>
          <w:sz w:val="20"/>
          <w:szCs w:val="20"/>
        </w:rPr>
        <w:t xml:space="preserve">Ferida Bogućanin – </w:t>
      </w:r>
      <w:r>
        <w:rPr>
          <w:sz w:val="20"/>
          <w:szCs w:val="20"/>
        </w:rPr>
        <w:t xml:space="preserve"> Š</w:t>
      </w:r>
      <w:r w:rsidR="009000E4" w:rsidRPr="00D20D9E">
        <w:rPr>
          <w:sz w:val="20"/>
          <w:szCs w:val="20"/>
        </w:rPr>
        <w:t>ef službe</w:t>
      </w:r>
      <w:r>
        <w:rPr>
          <w:sz w:val="20"/>
          <w:szCs w:val="20"/>
        </w:rPr>
        <w:t xml:space="preserve"> za bibliotečko-informatičku podršku</w:t>
      </w:r>
    </w:p>
    <w:sectPr w:rsidR="009000E4" w:rsidRPr="00D20D9E" w:rsidSect="009000E4">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47A4C"/>
    <w:multiLevelType w:val="hybridMultilevel"/>
    <w:tmpl w:val="F63E4AF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E4"/>
    <w:rsid w:val="0000179A"/>
    <w:rsid w:val="00030CD9"/>
    <w:rsid w:val="00067723"/>
    <w:rsid w:val="000D0087"/>
    <w:rsid w:val="0017330E"/>
    <w:rsid w:val="001A6161"/>
    <w:rsid w:val="001C1916"/>
    <w:rsid w:val="001F00A1"/>
    <w:rsid w:val="001F5D87"/>
    <w:rsid w:val="002A0344"/>
    <w:rsid w:val="003B7348"/>
    <w:rsid w:val="00411A0E"/>
    <w:rsid w:val="004940D4"/>
    <w:rsid w:val="004A4DEC"/>
    <w:rsid w:val="004F54BD"/>
    <w:rsid w:val="00520FC0"/>
    <w:rsid w:val="00526D9E"/>
    <w:rsid w:val="005B5BDF"/>
    <w:rsid w:val="005E5DC7"/>
    <w:rsid w:val="005F316B"/>
    <w:rsid w:val="006B48BF"/>
    <w:rsid w:val="006E60C5"/>
    <w:rsid w:val="00781865"/>
    <w:rsid w:val="00787B9C"/>
    <w:rsid w:val="00793C06"/>
    <w:rsid w:val="007B5A5C"/>
    <w:rsid w:val="00862C45"/>
    <w:rsid w:val="0089102B"/>
    <w:rsid w:val="00894F71"/>
    <w:rsid w:val="008A2E39"/>
    <w:rsid w:val="009000E4"/>
    <w:rsid w:val="009C4D2C"/>
    <w:rsid w:val="00A536D4"/>
    <w:rsid w:val="00A56449"/>
    <w:rsid w:val="00AC5B5E"/>
    <w:rsid w:val="00B95FF7"/>
    <w:rsid w:val="00C2713A"/>
    <w:rsid w:val="00C51B85"/>
    <w:rsid w:val="00CD6AC6"/>
    <w:rsid w:val="00D24151"/>
    <w:rsid w:val="00D4156F"/>
    <w:rsid w:val="00D459FC"/>
    <w:rsid w:val="00DB11BB"/>
    <w:rsid w:val="00DF0AB5"/>
    <w:rsid w:val="00E001CA"/>
    <w:rsid w:val="00F249E6"/>
    <w:rsid w:val="00F27A53"/>
    <w:rsid w:val="00F30150"/>
    <w:rsid w:val="00F84EBE"/>
    <w:rsid w:val="00FD379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0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00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000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0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00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000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10</Pages>
  <Words>8034</Words>
  <Characters>45798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dcterms:created xsi:type="dcterms:W3CDTF">2025-02-25T13:58:00Z</dcterms:created>
  <dcterms:modified xsi:type="dcterms:W3CDTF">2026-02-23T11:56:00Z</dcterms:modified>
</cp:coreProperties>
</file>